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60839" w:rsidRPr="00D60839" w14:paraId="14FA0D2D" w14:textId="77777777" w:rsidTr="00D60839">
        <w:trPr>
          <w:tblCellSpacing w:w="0" w:type="dxa"/>
        </w:trPr>
        <w:tc>
          <w:tcPr>
            <w:tcW w:w="3348" w:type="dxa"/>
            <w:shd w:val="clear" w:color="auto" w:fill="FFFFFF"/>
            <w:tcMar>
              <w:top w:w="0" w:type="dxa"/>
              <w:left w:w="108" w:type="dxa"/>
              <w:bottom w:w="0" w:type="dxa"/>
              <w:right w:w="108" w:type="dxa"/>
            </w:tcMar>
            <w:hideMark/>
          </w:tcPr>
          <w:p w14:paraId="2D36FB28" w14:textId="2529F929" w:rsidR="00D60839" w:rsidRPr="00D60839" w:rsidRDefault="00D60839" w:rsidP="00D60839">
            <w:pPr>
              <w:spacing w:before="120" w:after="120" w:line="234" w:lineRule="atLeast"/>
              <w:jc w:val="center"/>
              <w:rPr>
                <w:rFonts w:ascii="Arial" w:eastAsia="Times New Roman" w:hAnsi="Arial" w:cs="Arial"/>
                <w:sz w:val="18"/>
                <w:szCs w:val="18"/>
              </w:rPr>
            </w:pPr>
            <w:r>
              <w:rPr>
                <w:rFonts w:ascii="Arial" w:eastAsia="Times New Roman" w:hAnsi="Arial" w:cs="Arial"/>
                <w:sz w:val="20"/>
                <w:szCs w:val="20"/>
              </w:rPr>
              <w:t>B</w:t>
            </w:r>
            <w:r w:rsidRPr="00D60839">
              <w:rPr>
                <w:rFonts w:ascii="Arial" w:eastAsia="Times New Roman" w:hAnsi="Arial" w:cs="Arial"/>
                <w:sz w:val="20"/>
                <w:szCs w:val="20"/>
                <w:lang w:val="vi-VN"/>
              </w:rPr>
              <w:t>Ộ TÀI CHÍNH</w:t>
            </w:r>
            <w:r w:rsidRPr="00D60839">
              <w:rPr>
                <w:rFonts w:ascii="Arial" w:eastAsia="Times New Roman" w:hAnsi="Arial" w:cs="Arial"/>
                <w:sz w:val="20"/>
                <w:szCs w:val="20"/>
              </w:rPr>
              <w:br/>
            </w:r>
            <w:r w:rsidRPr="00D60839">
              <w:rPr>
                <w:rFonts w:ascii="Arial" w:eastAsia="Times New Roman" w:hAnsi="Arial" w:cs="Arial"/>
                <w:b/>
                <w:bCs/>
                <w:sz w:val="20"/>
                <w:szCs w:val="20"/>
                <w:lang w:val="vi-VN"/>
              </w:rPr>
              <w:t>TỔNG CỤC THUẾ</w:t>
            </w:r>
            <w:r w:rsidRPr="00D60839">
              <w:rPr>
                <w:rFonts w:ascii="Arial" w:eastAsia="Times New Roman" w:hAnsi="Arial" w:cs="Arial"/>
                <w:b/>
                <w:bCs/>
                <w:sz w:val="20"/>
                <w:szCs w:val="20"/>
                <w:lang w:val="vi-VN"/>
              </w:rPr>
              <w:br/>
              <w:t>-------</w:t>
            </w:r>
          </w:p>
        </w:tc>
        <w:tc>
          <w:tcPr>
            <w:tcW w:w="5508" w:type="dxa"/>
            <w:shd w:val="clear" w:color="auto" w:fill="FFFFFF"/>
            <w:tcMar>
              <w:top w:w="0" w:type="dxa"/>
              <w:left w:w="108" w:type="dxa"/>
              <w:bottom w:w="0" w:type="dxa"/>
              <w:right w:w="108" w:type="dxa"/>
            </w:tcMar>
            <w:hideMark/>
          </w:tcPr>
          <w:p w14:paraId="314DE940" w14:textId="77777777" w:rsidR="00D60839" w:rsidRPr="00D60839" w:rsidRDefault="00D60839" w:rsidP="00D60839">
            <w:pPr>
              <w:spacing w:before="120" w:after="120" w:line="234" w:lineRule="atLeast"/>
              <w:jc w:val="center"/>
              <w:rPr>
                <w:rFonts w:ascii="Arial" w:eastAsia="Times New Roman" w:hAnsi="Arial" w:cs="Arial"/>
                <w:sz w:val="18"/>
                <w:szCs w:val="18"/>
              </w:rPr>
            </w:pPr>
            <w:r w:rsidRPr="00D60839">
              <w:rPr>
                <w:rFonts w:ascii="Arial" w:eastAsia="Times New Roman" w:hAnsi="Arial" w:cs="Arial"/>
                <w:b/>
                <w:bCs/>
                <w:sz w:val="20"/>
                <w:szCs w:val="20"/>
                <w:lang w:val="vi-VN"/>
              </w:rPr>
              <w:t>CỘNG HÒA XÃ HỘI CHỦ NGHĨA VIỆT NAM</w:t>
            </w:r>
            <w:r w:rsidRPr="00D60839">
              <w:rPr>
                <w:rFonts w:ascii="Arial" w:eastAsia="Times New Roman" w:hAnsi="Arial" w:cs="Arial"/>
                <w:b/>
                <w:bCs/>
                <w:sz w:val="20"/>
                <w:szCs w:val="20"/>
                <w:lang w:val="vi-VN"/>
              </w:rPr>
              <w:br/>
              <w:t>Độc lập - Tự do - Hạnh phúc</w:t>
            </w:r>
            <w:r w:rsidRPr="00D60839">
              <w:rPr>
                <w:rFonts w:ascii="Arial" w:eastAsia="Times New Roman" w:hAnsi="Arial" w:cs="Arial"/>
                <w:b/>
                <w:bCs/>
                <w:sz w:val="20"/>
                <w:szCs w:val="20"/>
                <w:lang w:val="vi-VN"/>
              </w:rPr>
              <w:br/>
              <w:t>---------------</w:t>
            </w:r>
          </w:p>
        </w:tc>
      </w:tr>
      <w:tr w:rsidR="00D60839" w:rsidRPr="00D60839" w14:paraId="60CD59EB" w14:textId="77777777" w:rsidTr="00D60839">
        <w:trPr>
          <w:tblCellSpacing w:w="0" w:type="dxa"/>
        </w:trPr>
        <w:tc>
          <w:tcPr>
            <w:tcW w:w="3348" w:type="dxa"/>
            <w:shd w:val="clear" w:color="auto" w:fill="FFFFFF"/>
            <w:tcMar>
              <w:top w:w="0" w:type="dxa"/>
              <w:left w:w="108" w:type="dxa"/>
              <w:bottom w:w="0" w:type="dxa"/>
              <w:right w:w="108" w:type="dxa"/>
            </w:tcMar>
            <w:hideMark/>
          </w:tcPr>
          <w:p w14:paraId="57D8316A" w14:textId="77777777" w:rsidR="00D60839" w:rsidRPr="00D60839" w:rsidRDefault="00D60839" w:rsidP="00D60839">
            <w:pPr>
              <w:spacing w:before="120" w:after="120" w:line="234" w:lineRule="atLeast"/>
              <w:rPr>
                <w:rFonts w:ascii="Arial" w:eastAsia="Times New Roman" w:hAnsi="Arial" w:cs="Arial"/>
                <w:sz w:val="18"/>
                <w:szCs w:val="18"/>
              </w:rPr>
            </w:pPr>
            <w:r w:rsidRPr="00D60839">
              <w:rPr>
                <w:rFonts w:ascii="Arial" w:eastAsia="Times New Roman" w:hAnsi="Arial" w:cs="Arial"/>
                <w:sz w:val="20"/>
                <w:szCs w:val="20"/>
                <w:lang w:val="vi-VN"/>
              </w:rPr>
              <w:t>Số: 5163/TCT-DNNCN</w:t>
            </w:r>
            <w:r w:rsidRPr="00D60839">
              <w:rPr>
                <w:rFonts w:ascii="Arial" w:eastAsia="Times New Roman" w:hAnsi="Arial" w:cs="Arial"/>
                <w:sz w:val="20"/>
                <w:szCs w:val="20"/>
                <w:lang w:val="vi-VN"/>
              </w:rPr>
              <w:br/>
            </w:r>
            <w:r w:rsidRPr="00D60839">
              <w:rPr>
                <w:rFonts w:ascii="Arial" w:eastAsia="Times New Roman" w:hAnsi="Arial" w:cs="Arial"/>
                <w:i/>
                <w:iCs/>
                <w:sz w:val="16"/>
                <w:szCs w:val="16"/>
                <w:lang w:val="vi-VN"/>
              </w:rPr>
              <w:t>V/v chính sách thuế TNCN đối với khoản bảo hiểm bắt buộc tại nước ngoài</w:t>
            </w:r>
          </w:p>
        </w:tc>
        <w:tc>
          <w:tcPr>
            <w:tcW w:w="5508" w:type="dxa"/>
            <w:shd w:val="clear" w:color="auto" w:fill="FFFFFF"/>
            <w:tcMar>
              <w:top w:w="0" w:type="dxa"/>
              <w:left w:w="108" w:type="dxa"/>
              <w:bottom w:w="0" w:type="dxa"/>
              <w:right w:w="108" w:type="dxa"/>
            </w:tcMar>
            <w:hideMark/>
          </w:tcPr>
          <w:p w14:paraId="1BECA6F2" w14:textId="77777777" w:rsidR="00D60839" w:rsidRPr="00D60839" w:rsidRDefault="00D60839" w:rsidP="00D60839">
            <w:pPr>
              <w:spacing w:before="120" w:after="120" w:line="234" w:lineRule="atLeast"/>
              <w:jc w:val="right"/>
              <w:rPr>
                <w:rFonts w:ascii="Arial" w:eastAsia="Times New Roman" w:hAnsi="Arial" w:cs="Arial"/>
                <w:sz w:val="18"/>
                <w:szCs w:val="18"/>
              </w:rPr>
            </w:pPr>
            <w:r w:rsidRPr="00D60839">
              <w:rPr>
                <w:rFonts w:ascii="Arial" w:eastAsia="Times New Roman" w:hAnsi="Arial" w:cs="Arial"/>
                <w:i/>
                <w:iCs/>
                <w:sz w:val="20"/>
                <w:szCs w:val="20"/>
                <w:lang w:val="vi-VN"/>
              </w:rPr>
              <w:t>Hà Nội, ngày 30 tháng 12 năm 2021</w:t>
            </w:r>
          </w:p>
        </w:tc>
      </w:tr>
    </w:tbl>
    <w:p w14:paraId="40FF7B91" w14:textId="77777777" w:rsidR="00D60839" w:rsidRPr="00D60839" w:rsidRDefault="00D60839" w:rsidP="00D60839">
      <w:pPr>
        <w:shd w:val="clear" w:color="auto" w:fill="FFFFFF"/>
        <w:spacing w:before="120" w:after="120" w:line="234" w:lineRule="atLeast"/>
        <w:jc w:val="center"/>
        <w:rPr>
          <w:rFonts w:ascii="Arial" w:eastAsia="Times New Roman" w:hAnsi="Arial" w:cs="Arial"/>
          <w:sz w:val="18"/>
          <w:szCs w:val="18"/>
        </w:rPr>
      </w:pPr>
      <w:r w:rsidRPr="00D60839">
        <w:rPr>
          <w:rFonts w:ascii="Arial" w:eastAsia="Times New Roman" w:hAnsi="Arial" w:cs="Arial"/>
          <w:b/>
          <w:bCs/>
          <w:sz w:val="20"/>
          <w:szCs w:val="20"/>
          <w:lang w:val="vi-VN"/>
        </w:rPr>
        <w:t>Kính gửi:</w:t>
      </w:r>
      <w:r w:rsidRPr="00D60839">
        <w:rPr>
          <w:rFonts w:ascii="Arial" w:eastAsia="Times New Roman" w:hAnsi="Arial" w:cs="Arial"/>
          <w:sz w:val="20"/>
          <w:szCs w:val="20"/>
          <w:lang w:val="vi-VN"/>
        </w:rPr>
        <w:t> Cục Thuế tỉnh Vĩnh Phúc</w:t>
      </w:r>
    </w:p>
    <w:p w14:paraId="2434326F" w14:textId="77777777" w:rsidR="00D60839" w:rsidRPr="00D60839" w:rsidRDefault="00D60839" w:rsidP="00D60839">
      <w:pPr>
        <w:shd w:val="clear" w:color="auto" w:fill="FFFFFF"/>
        <w:spacing w:before="120" w:after="120" w:line="234" w:lineRule="atLeast"/>
        <w:rPr>
          <w:rFonts w:ascii="Arial" w:eastAsia="Times New Roman" w:hAnsi="Arial" w:cs="Arial"/>
          <w:sz w:val="18"/>
          <w:szCs w:val="18"/>
        </w:rPr>
      </w:pPr>
      <w:r w:rsidRPr="00D60839">
        <w:rPr>
          <w:rFonts w:ascii="Arial" w:eastAsia="Times New Roman" w:hAnsi="Arial" w:cs="Arial"/>
          <w:sz w:val="20"/>
          <w:szCs w:val="20"/>
          <w:lang w:val="vi-VN"/>
        </w:rPr>
        <w:t>Trả lời công văn số 7207/CTVPH-HKDCN ngày 02/08/2021 của Cục Thuế tỉnh Vĩnh Phúc về việc chính sách thuế TNCN đối với khoản bảo hiểm bắt buộc tại nước ngoài của người nước ngoài là cá nhân cư trú tại Việt Nam, Tổng cục Thuế có ý kiến như sau:</w:t>
      </w:r>
    </w:p>
    <w:p w14:paraId="017F8E1E" w14:textId="77777777" w:rsidR="00D60839" w:rsidRPr="00D60839" w:rsidRDefault="00D60839" w:rsidP="00D60839">
      <w:pPr>
        <w:shd w:val="clear" w:color="auto" w:fill="FFFFFF"/>
        <w:spacing w:after="0" w:line="234" w:lineRule="atLeast"/>
        <w:rPr>
          <w:rFonts w:ascii="Arial" w:eastAsia="Times New Roman" w:hAnsi="Arial" w:cs="Arial"/>
          <w:sz w:val="18"/>
          <w:szCs w:val="18"/>
        </w:rPr>
      </w:pPr>
      <w:bookmarkStart w:id="0" w:name="dc_1"/>
      <w:r w:rsidRPr="00D60839">
        <w:rPr>
          <w:rFonts w:ascii="Arial" w:eastAsia="Times New Roman" w:hAnsi="Arial" w:cs="Arial"/>
          <w:sz w:val="20"/>
          <w:szCs w:val="20"/>
          <w:lang w:val="vi-VN"/>
        </w:rPr>
        <w:t>Tiết a, Khoản 1, Điều 6 Nghị định số 65/2013/NĐ-CP</w:t>
      </w:r>
      <w:bookmarkEnd w:id="0"/>
      <w:r w:rsidRPr="00D60839">
        <w:rPr>
          <w:rFonts w:ascii="Arial" w:eastAsia="Times New Roman" w:hAnsi="Arial" w:cs="Arial"/>
          <w:sz w:val="20"/>
          <w:szCs w:val="20"/>
          <w:lang w:val="vi-VN"/>
        </w:rPr>
        <w:t> ngày 27 tháng 06 năm 2013 quy định chi tiết một số Điều của Luật thuế thu nhập cá nhân và Luật sửa đổi, bổ sung một số Điều của Luật thuế thu nhập cá nhân của Chính phủ quy định:</w:t>
      </w:r>
    </w:p>
    <w:p w14:paraId="157BB472" w14:textId="77777777" w:rsidR="00D60839" w:rsidRPr="00D60839" w:rsidRDefault="00D60839" w:rsidP="00D60839">
      <w:pPr>
        <w:shd w:val="clear" w:color="auto" w:fill="FFFFFF"/>
        <w:spacing w:before="120" w:after="120" w:line="234" w:lineRule="atLeast"/>
        <w:rPr>
          <w:rFonts w:ascii="Arial" w:eastAsia="Times New Roman" w:hAnsi="Arial" w:cs="Arial"/>
          <w:sz w:val="18"/>
          <w:szCs w:val="18"/>
        </w:rPr>
      </w:pPr>
      <w:r w:rsidRPr="00D60839">
        <w:rPr>
          <w:rFonts w:ascii="Arial" w:eastAsia="Times New Roman" w:hAnsi="Arial" w:cs="Arial"/>
          <w:i/>
          <w:iCs/>
          <w:sz w:val="20"/>
          <w:szCs w:val="20"/>
          <w:lang w:val="vi-VN"/>
        </w:rPr>
        <w:t>Trường hợp cá nhân cư trú tại Việt Nam nhưng làm việc tại nước ngoài có thu nhập từ kinh doanh, từ tiền lương, tiền công ở nước ngoài đã tham gia đóng các khoản bảo hiểm bắt buộc theo quy định của quốc gia nơi cá nhân đóng các loại bảo hiểm này như bảo hiểm xã hội, bảo hiểm y tế, bảo hiểm thất nghiệp, bảo hiểm trách nhiệm nghề nghiệp đối với một số ngành, nghề phải tham gia bảo hiểm bắt buộc thì được trừ các khoản phí bảo hiểm đó vào thu nhập chịu thuế khi xác định thu nhập tính thuế từ kinh doanh, từ tiền lương, tiền công.</w:t>
      </w:r>
    </w:p>
    <w:p w14:paraId="45C63EF3" w14:textId="2115CC77" w:rsidR="00D60839" w:rsidRPr="00D60839" w:rsidRDefault="00D60839" w:rsidP="00D60839">
      <w:pPr>
        <w:shd w:val="clear" w:color="auto" w:fill="FFFFFF"/>
        <w:spacing w:after="0" w:line="234" w:lineRule="atLeast"/>
        <w:rPr>
          <w:rFonts w:ascii="Arial" w:eastAsia="Times New Roman" w:hAnsi="Arial" w:cs="Arial"/>
          <w:sz w:val="18"/>
          <w:szCs w:val="18"/>
        </w:rPr>
      </w:pPr>
      <w:bookmarkStart w:id="1" w:name="dc_2"/>
      <w:r w:rsidRPr="00D60839">
        <w:rPr>
          <w:rFonts w:ascii="Arial" w:eastAsia="Times New Roman" w:hAnsi="Arial" w:cs="Arial"/>
          <w:sz w:val="20"/>
          <w:szCs w:val="20"/>
          <w:lang w:val="vi-VN"/>
        </w:rPr>
        <w:t>Tiết c, Khoản 2, Điều 9 Thông tư số 111/2013/TT-BTC</w:t>
      </w:r>
      <w:bookmarkEnd w:id="1"/>
      <w:r w:rsidRPr="00D60839">
        <w:rPr>
          <w:rFonts w:ascii="Arial" w:eastAsia="Times New Roman" w:hAnsi="Arial" w:cs="Arial"/>
          <w:sz w:val="20"/>
          <w:szCs w:val="20"/>
          <w:lang w:val="vi-VN"/>
        </w:rPr>
        <w:t> ngày 15/8/2013 của Bộ Tài chính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hướng dẫn:</w:t>
      </w:r>
    </w:p>
    <w:p w14:paraId="6169C4D5" w14:textId="77777777" w:rsidR="00D60839" w:rsidRPr="00D60839" w:rsidRDefault="00D60839" w:rsidP="00D60839">
      <w:pPr>
        <w:shd w:val="clear" w:color="auto" w:fill="FFFFFF"/>
        <w:spacing w:before="120" w:after="120" w:line="234" w:lineRule="atLeast"/>
        <w:rPr>
          <w:rFonts w:ascii="Arial" w:eastAsia="Times New Roman" w:hAnsi="Arial" w:cs="Arial"/>
          <w:sz w:val="18"/>
          <w:szCs w:val="18"/>
        </w:rPr>
      </w:pPr>
      <w:r w:rsidRPr="00D60839">
        <w:rPr>
          <w:rFonts w:ascii="Arial" w:eastAsia="Times New Roman" w:hAnsi="Arial" w:cs="Arial"/>
          <w:i/>
          <w:iCs/>
          <w:sz w:val="20"/>
          <w:szCs w:val="20"/>
          <w:lang w:val="vi-VN"/>
        </w:rPr>
        <w:t>c) Người nước ngoài là cá nhân cư trú tại Việt Nam, người Việt Nam là cá nhân cư trú nhưng làm việc tại nước ngoài có thu nhập từ kinh doanh, từ tiền lương, tiền công ở nước ngoài đã tham gia đóng các khoản bảo hiểm bắt buộc theo quy định của quốc gia nơi cá nhân cư trú mang quốc tịch hoặc làm việc tương tự quy định của pháp luật Việt Nam như bảo hiểm xã hội, bảo hiểm y tế, bảo hiểm thất nghiệp, bảo hiểm trách nhiệm nghề nghiệp bắt buộc và các khoản bảo hiểm bắt buộc khác (nếu có) thì được trừ các khoản phí bảo hiểm đó vào thu nhập chịu thuế từ kinh doanh, từ tiền lương, tiền công khi tính thuế thu nhập cá nhân”.</w:t>
      </w:r>
    </w:p>
    <w:p w14:paraId="31B10BBA" w14:textId="77777777" w:rsidR="00D60839" w:rsidRPr="00D60839" w:rsidRDefault="00D60839" w:rsidP="00D60839">
      <w:pPr>
        <w:shd w:val="clear" w:color="auto" w:fill="FFFFFF"/>
        <w:spacing w:before="120" w:after="120" w:line="234" w:lineRule="atLeast"/>
        <w:rPr>
          <w:rFonts w:ascii="Arial" w:eastAsia="Times New Roman" w:hAnsi="Arial" w:cs="Arial"/>
          <w:sz w:val="18"/>
          <w:szCs w:val="18"/>
        </w:rPr>
      </w:pPr>
      <w:r w:rsidRPr="00D60839">
        <w:rPr>
          <w:rFonts w:ascii="Arial" w:eastAsia="Times New Roman" w:hAnsi="Arial" w:cs="Arial"/>
          <w:sz w:val="20"/>
          <w:szCs w:val="20"/>
          <w:lang w:val="vi-VN"/>
        </w:rPr>
        <w:t>Cục Thuế tỉnh Vĩnh Phúc căn cứ quy định nêu trên và tình hình thực tế hồ sơ để hướng dẫn đơn vị thực hiện.</w:t>
      </w:r>
    </w:p>
    <w:p w14:paraId="701BAB12" w14:textId="77777777" w:rsidR="00D60839" w:rsidRPr="00D60839" w:rsidRDefault="00D60839" w:rsidP="00D60839">
      <w:pPr>
        <w:shd w:val="clear" w:color="auto" w:fill="FFFFFF"/>
        <w:spacing w:before="120" w:after="120" w:line="234" w:lineRule="atLeast"/>
        <w:rPr>
          <w:rFonts w:ascii="Arial" w:eastAsia="Times New Roman" w:hAnsi="Arial" w:cs="Arial"/>
          <w:sz w:val="18"/>
          <w:szCs w:val="18"/>
        </w:rPr>
      </w:pPr>
      <w:r w:rsidRPr="00D60839">
        <w:rPr>
          <w:rFonts w:ascii="Arial" w:eastAsia="Times New Roman" w:hAnsi="Arial" w:cs="Arial"/>
          <w:sz w:val="20"/>
          <w:szCs w:val="20"/>
          <w:lang w:val="vi-VN"/>
        </w:rPr>
        <w:t>Tổng cục Thuế thông báo để Cục Thuế tỉnh Vĩnh Phúc được biết./.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60839" w:rsidRPr="00D60839" w14:paraId="4E4519A2" w14:textId="77777777" w:rsidTr="00D60839">
        <w:trPr>
          <w:tblCellSpacing w:w="0" w:type="dxa"/>
        </w:trPr>
        <w:tc>
          <w:tcPr>
            <w:tcW w:w="4428" w:type="dxa"/>
            <w:shd w:val="clear" w:color="auto" w:fill="FFFFFF"/>
            <w:tcMar>
              <w:top w:w="0" w:type="dxa"/>
              <w:left w:w="108" w:type="dxa"/>
              <w:bottom w:w="0" w:type="dxa"/>
              <w:right w:w="108" w:type="dxa"/>
            </w:tcMar>
            <w:hideMark/>
          </w:tcPr>
          <w:p w14:paraId="707EBCD5" w14:textId="77777777" w:rsidR="00D60839" w:rsidRPr="00D60839" w:rsidRDefault="00D60839" w:rsidP="00D60839">
            <w:pPr>
              <w:spacing w:before="120" w:after="120" w:line="234" w:lineRule="atLeast"/>
              <w:rPr>
                <w:rFonts w:ascii="Arial" w:eastAsia="Times New Roman" w:hAnsi="Arial" w:cs="Arial"/>
                <w:sz w:val="18"/>
                <w:szCs w:val="18"/>
              </w:rPr>
            </w:pPr>
            <w:r w:rsidRPr="00D60839">
              <w:rPr>
                <w:rFonts w:ascii="Arial" w:eastAsia="Times New Roman" w:hAnsi="Arial" w:cs="Arial"/>
                <w:b/>
                <w:bCs/>
                <w:i/>
                <w:iCs/>
                <w:sz w:val="20"/>
                <w:szCs w:val="20"/>
                <w:lang w:val="vi-VN"/>
              </w:rPr>
              <w:br/>
              <w:t>Nơi nhận:</w:t>
            </w:r>
            <w:r w:rsidRPr="00D60839">
              <w:rPr>
                <w:rFonts w:ascii="Arial" w:eastAsia="Times New Roman" w:hAnsi="Arial" w:cs="Arial"/>
                <w:b/>
                <w:bCs/>
                <w:i/>
                <w:iCs/>
                <w:sz w:val="20"/>
                <w:szCs w:val="20"/>
                <w:lang w:val="vi-VN"/>
              </w:rPr>
              <w:br/>
            </w:r>
            <w:r w:rsidRPr="00D60839">
              <w:rPr>
                <w:rFonts w:ascii="Arial" w:eastAsia="Times New Roman" w:hAnsi="Arial" w:cs="Arial"/>
                <w:sz w:val="16"/>
                <w:szCs w:val="16"/>
                <w:lang w:val="vi-VN"/>
              </w:rPr>
              <w:t>- Như trên;</w:t>
            </w:r>
            <w:r w:rsidRPr="00D60839">
              <w:rPr>
                <w:rFonts w:ascii="Arial" w:eastAsia="Times New Roman" w:hAnsi="Arial" w:cs="Arial"/>
                <w:sz w:val="16"/>
                <w:szCs w:val="16"/>
                <w:lang w:val="vi-VN"/>
              </w:rPr>
              <w:br/>
              <w:t>- Cục Thuế các tỉnh, thành phố trực thuộc Trung ương;</w:t>
            </w:r>
            <w:r w:rsidRPr="00D60839">
              <w:rPr>
                <w:rFonts w:ascii="Arial" w:eastAsia="Times New Roman" w:hAnsi="Arial" w:cs="Arial"/>
                <w:sz w:val="16"/>
                <w:szCs w:val="16"/>
                <w:lang w:val="vi-VN"/>
              </w:rPr>
              <w:br/>
              <w:t>- Vụ PC; Vụ CS, Vụ HTQT;</w:t>
            </w:r>
            <w:r w:rsidRPr="00D60839">
              <w:rPr>
                <w:rFonts w:ascii="Arial" w:eastAsia="Times New Roman" w:hAnsi="Arial" w:cs="Arial"/>
                <w:sz w:val="16"/>
                <w:szCs w:val="16"/>
                <w:lang w:val="vi-VN"/>
              </w:rPr>
              <w:br/>
              <w:t>- Website TCT;</w:t>
            </w:r>
            <w:r w:rsidRPr="00D60839">
              <w:rPr>
                <w:rFonts w:ascii="Arial" w:eastAsia="Times New Roman" w:hAnsi="Arial" w:cs="Arial"/>
                <w:sz w:val="16"/>
                <w:szCs w:val="16"/>
                <w:lang w:val="vi-VN"/>
              </w:rPr>
              <w:br/>
              <w:t>- Lưu: VT, DNNCN.</w:t>
            </w:r>
          </w:p>
        </w:tc>
        <w:tc>
          <w:tcPr>
            <w:tcW w:w="4428" w:type="dxa"/>
            <w:shd w:val="clear" w:color="auto" w:fill="FFFFFF"/>
            <w:tcMar>
              <w:top w:w="0" w:type="dxa"/>
              <w:left w:w="108" w:type="dxa"/>
              <w:bottom w:w="0" w:type="dxa"/>
              <w:right w:w="108" w:type="dxa"/>
            </w:tcMar>
            <w:hideMark/>
          </w:tcPr>
          <w:p w14:paraId="491F3BC7" w14:textId="77777777" w:rsidR="00D60839" w:rsidRPr="00D60839" w:rsidRDefault="00D60839" w:rsidP="00D60839">
            <w:pPr>
              <w:spacing w:before="120" w:after="120" w:line="234" w:lineRule="atLeast"/>
              <w:jc w:val="center"/>
              <w:rPr>
                <w:rFonts w:ascii="Arial" w:eastAsia="Times New Roman" w:hAnsi="Arial" w:cs="Arial"/>
                <w:sz w:val="18"/>
                <w:szCs w:val="18"/>
              </w:rPr>
            </w:pPr>
            <w:r w:rsidRPr="00D60839">
              <w:rPr>
                <w:rFonts w:ascii="Arial" w:eastAsia="Times New Roman" w:hAnsi="Arial" w:cs="Arial"/>
                <w:b/>
                <w:bCs/>
                <w:sz w:val="20"/>
                <w:szCs w:val="20"/>
                <w:lang w:val="vi-VN"/>
              </w:rPr>
              <w:t>TL. TỔNG CỤC TRƯỞNG</w:t>
            </w:r>
            <w:r w:rsidRPr="00D60839">
              <w:rPr>
                <w:rFonts w:ascii="Arial" w:eastAsia="Times New Roman" w:hAnsi="Arial" w:cs="Arial"/>
                <w:b/>
                <w:bCs/>
                <w:sz w:val="20"/>
                <w:szCs w:val="20"/>
                <w:lang w:val="vi-VN"/>
              </w:rPr>
              <w:br/>
              <w:t>VỤ TRƯỞNG VỤ QLT DNNVV VÀ HKD, CN</w:t>
            </w:r>
            <w:r w:rsidRPr="00D60839">
              <w:rPr>
                <w:rFonts w:ascii="Arial" w:eastAsia="Times New Roman" w:hAnsi="Arial" w:cs="Arial"/>
                <w:b/>
                <w:bCs/>
                <w:sz w:val="20"/>
                <w:szCs w:val="20"/>
                <w:lang w:val="vi-VN"/>
              </w:rPr>
              <w:br/>
            </w:r>
            <w:r w:rsidRPr="00D60839">
              <w:rPr>
                <w:rFonts w:ascii="Arial" w:eastAsia="Times New Roman" w:hAnsi="Arial" w:cs="Arial"/>
                <w:b/>
                <w:bCs/>
                <w:sz w:val="20"/>
                <w:szCs w:val="20"/>
                <w:lang w:val="vi-VN"/>
              </w:rPr>
              <w:br/>
            </w:r>
            <w:r w:rsidRPr="00D60839">
              <w:rPr>
                <w:rFonts w:ascii="Arial" w:eastAsia="Times New Roman" w:hAnsi="Arial" w:cs="Arial"/>
                <w:b/>
                <w:bCs/>
                <w:sz w:val="20"/>
                <w:szCs w:val="20"/>
                <w:lang w:val="vi-VN"/>
              </w:rPr>
              <w:br/>
            </w:r>
            <w:r w:rsidRPr="00D60839">
              <w:rPr>
                <w:rFonts w:ascii="Arial" w:eastAsia="Times New Roman" w:hAnsi="Arial" w:cs="Arial"/>
                <w:b/>
                <w:bCs/>
                <w:sz w:val="20"/>
                <w:szCs w:val="20"/>
                <w:lang w:val="vi-VN"/>
              </w:rPr>
              <w:br/>
            </w:r>
            <w:r w:rsidRPr="00D60839">
              <w:rPr>
                <w:rFonts w:ascii="Arial" w:eastAsia="Times New Roman" w:hAnsi="Arial" w:cs="Arial"/>
                <w:b/>
                <w:bCs/>
                <w:sz w:val="20"/>
                <w:szCs w:val="20"/>
                <w:lang w:val="vi-VN"/>
              </w:rPr>
              <w:br/>
              <w:t>Nguyễn Thị Lan Anh</w:t>
            </w:r>
          </w:p>
        </w:tc>
      </w:tr>
    </w:tbl>
    <w:p w14:paraId="299BB4B4" w14:textId="77777777" w:rsidR="0097374F" w:rsidRPr="00D60839" w:rsidRDefault="0097374F"/>
    <w:sectPr w:rsidR="0097374F" w:rsidRPr="00D60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96"/>
    <w:rsid w:val="006F4996"/>
    <w:rsid w:val="0097374F"/>
    <w:rsid w:val="00D60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C56E"/>
  <w15:chartTrackingRefBased/>
  <w15:docId w15:val="{2733E79F-2278-4A36-AFA0-4E195CC8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83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60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sunUp</dc:creator>
  <cp:keywords/>
  <dc:description/>
  <cp:lastModifiedBy>sunUp</cp:lastModifiedBy>
  <cp:revision>2</cp:revision>
  <dcterms:created xsi:type="dcterms:W3CDTF">2024-06-16T05:31:00Z</dcterms:created>
  <dcterms:modified xsi:type="dcterms:W3CDTF">2024-06-16T05:36:00Z</dcterms:modified>
</cp:coreProperties>
</file>