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46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2"/>
        <w:gridCol w:w="6124"/>
      </w:tblGrid>
      <w:tr w:rsidR="00244DFE" w:rsidRPr="004F729C" w14:paraId="75E5224B" w14:textId="77777777" w:rsidTr="006E42FA">
        <w:trPr>
          <w:trHeight w:val="1344"/>
          <w:tblCellSpacing w:w="0" w:type="dxa"/>
        </w:trPr>
        <w:tc>
          <w:tcPr>
            <w:tcW w:w="37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6F2E8" w14:textId="77777777" w:rsidR="00244DFE" w:rsidRPr="004F729C" w:rsidRDefault="00244DFE" w:rsidP="00244DF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4F729C">
              <w:rPr>
                <w:rFonts w:eastAsia="Times New Roman" w:cs="Times New Roman"/>
                <w:color w:val="000000"/>
                <w:szCs w:val="26"/>
                <w:lang w:val="vi-VN"/>
              </w:rPr>
              <w:t>BỘ TÀI CHÍNH</w:t>
            </w:r>
            <w:r w:rsidRPr="004F729C">
              <w:rPr>
                <w:rFonts w:eastAsia="Times New Roman" w:cs="Times New Roman"/>
                <w:b/>
                <w:bCs/>
                <w:color w:val="000000"/>
                <w:szCs w:val="26"/>
                <w:lang w:val="vi-VN"/>
              </w:rPr>
              <w:br/>
              <w:t>TỔNG CỤC THUẾ</w:t>
            </w:r>
            <w:r w:rsidRPr="004F729C">
              <w:rPr>
                <w:rFonts w:eastAsia="Times New Roman" w:cs="Times New Roman"/>
                <w:b/>
                <w:bCs/>
                <w:color w:val="000000"/>
                <w:szCs w:val="26"/>
                <w:lang w:val="vi-VN"/>
              </w:rPr>
              <w:br/>
              <w:t>-------</w:t>
            </w:r>
          </w:p>
        </w:tc>
        <w:tc>
          <w:tcPr>
            <w:tcW w:w="61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1862C" w14:textId="77777777" w:rsidR="00244DFE" w:rsidRPr="004F729C" w:rsidRDefault="00244DFE" w:rsidP="00244DF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4F729C">
              <w:rPr>
                <w:rFonts w:eastAsia="Times New Roman" w:cs="Times New Roman"/>
                <w:b/>
                <w:bCs/>
                <w:color w:val="000000"/>
                <w:szCs w:val="26"/>
                <w:lang w:val="vi-VN"/>
              </w:rPr>
              <w:t>CỘNG HÒA XÃ HỘI CHỦ NGHĨA VIỆT NAM</w:t>
            </w:r>
            <w:r w:rsidRPr="004F729C">
              <w:rPr>
                <w:rFonts w:eastAsia="Times New Roman" w:cs="Times New Roman"/>
                <w:b/>
                <w:bCs/>
                <w:color w:val="000000"/>
                <w:szCs w:val="26"/>
                <w:lang w:val="vi-VN"/>
              </w:rPr>
              <w:br/>
              <w:t>Độc lập - Tự do - Hạnh phúc</w:t>
            </w:r>
            <w:r w:rsidRPr="004F729C">
              <w:rPr>
                <w:rFonts w:eastAsia="Times New Roman" w:cs="Times New Roman"/>
                <w:b/>
                <w:bCs/>
                <w:color w:val="000000"/>
                <w:szCs w:val="26"/>
                <w:lang w:val="vi-VN"/>
              </w:rPr>
              <w:br/>
              <w:t>---------------</w:t>
            </w:r>
          </w:p>
        </w:tc>
      </w:tr>
      <w:tr w:rsidR="00244DFE" w:rsidRPr="004F729C" w14:paraId="3045E95C" w14:textId="77777777" w:rsidTr="006E42FA">
        <w:trPr>
          <w:trHeight w:val="773"/>
          <w:tblCellSpacing w:w="0" w:type="dxa"/>
        </w:trPr>
        <w:tc>
          <w:tcPr>
            <w:tcW w:w="37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18F0E" w14:textId="77777777" w:rsidR="00244DFE" w:rsidRPr="004F729C" w:rsidRDefault="00244DFE" w:rsidP="00244DFE">
            <w:pPr>
              <w:spacing w:before="120" w:after="120" w:line="234" w:lineRule="atLeast"/>
              <w:rPr>
                <w:rFonts w:eastAsia="Times New Roman" w:cs="Times New Roman"/>
                <w:color w:val="000000"/>
                <w:szCs w:val="26"/>
              </w:rPr>
            </w:pPr>
            <w:r w:rsidRPr="004F729C">
              <w:rPr>
                <w:rFonts w:eastAsia="Times New Roman" w:cs="Times New Roman"/>
                <w:color w:val="000000"/>
                <w:szCs w:val="26"/>
                <w:lang w:val="vi-VN"/>
              </w:rPr>
              <w:t>Số: 296/TCT-CS</w:t>
            </w:r>
            <w:r w:rsidRPr="004F729C">
              <w:rPr>
                <w:rFonts w:eastAsia="Times New Roman" w:cs="Times New Roman"/>
                <w:color w:val="000000"/>
                <w:szCs w:val="26"/>
                <w:lang w:val="vi-VN"/>
              </w:rPr>
              <w:br/>
            </w:r>
            <w:r w:rsidRPr="004F729C">
              <w:rPr>
                <w:rFonts w:eastAsia="Times New Roman" w:cs="Times New Roman"/>
                <w:i/>
                <w:iCs/>
                <w:color w:val="000000"/>
                <w:szCs w:val="26"/>
                <w:lang w:val="vi-VN"/>
              </w:rPr>
              <w:t>V/v chính sách thuế</w:t>
            </w:r>
          </w:p>
        </w:tc>
        <w:tc>
          <w:tcPr>
            <w:tcW w:w="61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9F703" w14:textId="77777777" w:rsidR="00244DFE" w:rsidRPr="004F729C" w:rsidRDefault="00244DFE" w:rsidP="00244DFE">
            <w:pPr>
              <w:spacing w:before="120" w:after="120" w:line="234" w:lineRule="atLeast"/>
              <w:jc w:val="right"/>
              <w:rPr>
                <w:rFonts w:eastAsia="Times New Roman" w:cs="Times New Roman"/>
                <w:color w:val="000000"/>
                <w:szCs w:val="26"/>
              </w:rPr>
            </w:pPr>
            <w:r w:rsidRPr="004F729C">
              <w:rPr>
                <w:rFonts w:eastAsia="Times New Roman" w:cs="Times New Roman"/>
                <w:i/>
                <w:iCs/>
                <w:color w:val="000000"/>
                <w:szCs w:val="26"/>
                <w:lang w:val="vi-VN"/>
              </w:rPr>
              <w:t>Hà Nội, ngày </w:t>
            </w:r>
            <w:r w:rsidRPr="004F729C">
              <w:rPr>
                <w:rFonts w:eastAsia="Times New Roman" w:cs="Times New Roman"/>
                <w:i/>
                <w:iCs/>
                <w:color w:val="000000"/>
                <w:szCs w:val="26"/>
              </w:rPr>
              <w:t>24</w:t>
            </w:r>
            <w:r w:rsidRPr="004F729C">
              <w:rPr>
                <w:rFonts w:eastAsia="Times New Roman" w:cs="Times New Roman"/>
                <w:i/>
                <w:iCs/>
                <w:color w:val="000000"/>
                <w:szCs w:val="26"/>
                <w:lang w:val="vi-VN"/>
              </w:rPr>
              <w:t> tháng </w:t>
            </w:r>
            <w:r w:rsidRPr="004F729C">
              <w:rPr>
                <w:rFonts w:eastAsia="Times New Roman" w:cs="Times New Roman"/>
                <w:i/>
                <w:iCs/>
                <w:color w:val="000000"/>
                <w:szCs w:val="26"/>
              </w:rPr>
              <w:t>01</w:t>
            </w:r>
            <w:r w:rsidRPr="004F729C">
              <w:rPr>
                <w:rFonts w:eastAsia="Times New Roman" w:cs="Times New Roman"/>
                <w:i/>
                <w:iCs/>
                <w:color w:val="000000"/>
                <w:szCs w:val="26"/>
                <w:lang w:val="vi-VN"/>
              </w:rPr>
              <w:t> năm 202</w:t>
            </w:r>
            <w:r w:rsidRPr="004F729C">
              <w:rPr>
                <w:rFonts w:eastAsia="Times New Roman" w:cs="Times New Roman"/>
                <w:i/>
                <w:iCs/>
                <w:color w:val="000000"/>
                <w:szCs w:val="26"/>
              </w:rPr>
              <w:t>4</w:t>
            </w:r>
          </w:p>
        </w:tc>
      </w:tr>
    </w:tbl>
    <w:p w14:paraId="05163BE7" w14:textId="77777777" w:rsidR="00244DFE" w:rsidRPr="001C3383" w:rsidRDefault="00244DFE" w:rsidP="00244DFE">
      <w:pPr>
        <w:shd w:val="clear" w:color="auto" w:fill="FFFFFF"/>
        <w:spacing w:before="120" w:after="0" w:line="234" w:lineRule="atLeast"/>
        <w:jc w:val="center"/>
        <w:rPr>
          <w:rFonts w:eastAsia="Times New Roman" w:cs="Times New Roman"/>
          <w:szCs w:val="26"/>
        </w:rPr>
      </w:pPr>
      <w:proofErr w:type="spellStart"/>
      <w:r w:rsidRPr="004F729C">
        <w:rPr>
          <w:rFonts w:eastAsia="Times New Roman" w:cs="Times New Roman"/>
          <w:b/>
          <w:bCs/>
          <w:color w:val="000000"/>
          <w:szCs w:val="26"/>
        </w:rPr>
        <w:t>Kính</w:t>
      </w:r>
      <w:proofErr w:type="spellEnd"/>
      <w:r w:rsidRPr="004F729C">
        <w:rPr>
          <w:rFonts w:eastAsia="Times New Roman" w:cs="Times New Roman"/>
          <w:b/>
          <w:bCs/>
          <w:color w:val="000000"/>
          <w:szCs w:val="26"/>
        </w:rPr>
        <w:t xml:space="preserve"> </w:t>
      </w:r>
      <w:proofErr w:type="spellStart"/>
      <w:r w:rsidRPr="004F729C">
        <w:rPr>
          <w:rFonts w:eastAsia="Times New Roman" w:cs="Times New Roman"/>
          <w:b/>
          <w:bCs/>
          <w:color w:val="000000"/>
          <w:szCs w:val="26"/>
        </w:rPr>
        <w:t>gửi</w:t>
      </w:r>
      <w:proofErr w:type="spellEnd"/>
      <w:r w:rsidRPr="004F729C">
        <w:rPr>
          <w:rFonts w:eastAsia="Times New Roman" w:cs="Times New Roman"/>
          <w:b/>
          <w:bCs/>
          <w:color w:val="000000"/>
          <w:szCs w:val="26"/>
        </w:rPr>
        <w:t>:</w:t>
      </w:r>
      <w:r w:rsidRPr="004F729C">
        <w:rPr>
          <w:rFonts w:eastAsia="Times New Roman" w:cs="Times New Roman"/>
          <w:color w:val="000000"/>
          <w:szCs w:val="26"/>
        </w:rPr>
        <w:t> </w:t>
      </w:r>
      <w:proofErr w:type="spellStart"/>
      <w:r w:rsidRPr="004F729C">
        <w:rPr>
          <w:rFonts w:eastAsia="Times New Roman" w:cs="Times New Roman"/>
          <w:color w:val="000000"/>
          <w:szCs w:val="26"/>
        </w:rPr>
        <w:t>Công</w:t>
      </w:r>
      <w:proofErr w:type="spellEnd"/>
      <w:r w:rsidRPr="004F729C">
        <w:rPr>
          <w:rFonts w:eastAsia="Times New Roman" w:cs="Times New Roman"/>
          <w:color w:val="000000"/>
          <w:szCs w:val="26"/>
        </w:rPr>
        <w:t xml:space="preserve"> ty TNHH TM DV </w:t>
      </w:r>
      <w:proofErr w:type="spellStart"/>
      <w:r w:rsidRPr="004F729C">
        <w:rPr>
          <w:rFonts w:eastAsia="Times New Roman" w:cs="Times New Roman"/>
          <w:color w:val="000000"/>
          <w:szCs w:val="26"/>
        </w:rPr>
        <w:t>Wesmartcorp</w:t>
      </w:r>
      <w:proofErr w:type="spellEnd"/>
      <w:r w:rsidRPr="004F729C">
        <w:rPr>
          <w:rFonts w:eastAsia="Times New Roman" w:cs="Times New Roman"/>
          <w:color w:val="000000"/>
          <w:szCs w:val="26"/>
        </w:rPr>
        <w:br/>
      </w:r>
      <w:r w:rsidRPr="001C3383">
        <w:rPr>
          <w:rFonts w:eastAsia="Times New Roman" w:cs="Times New Roman"/>
          <w:i/>
          <w:iCs/>
          <w:szCs w:val="26"/>
        </w:rPr>
        <w:t>(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Địa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chỉ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: 87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Nguyễn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Hữu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Tiến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,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phường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Tây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Thạnh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,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quận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Tân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Phú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, TP.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Hồ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Chí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Minh)</w:t>
      </w:r>
    </w:p>
    <w:p w14:paraId="4104B95A" w14:textId="77777777" w:rsidR="00244DFE" w:rsidRPr="001C3383" w:rsidRDefault="00244DFE" w:rsidP="00244DFE">
      <w:pPr>
        <w:shd w:val="clear" w:color="auto" w:fill="FFFFFF"/>
        <w:spacing w:before="120" w:after="0" w:line="234" w:lineRule="atLeast"/>
        <w:rPr>
          <w:rFonts w:eastAsia="Times New Roman" w:cs="Times New Roman"/>
          <w:szCs w:val="26"/>
        </w:rPr>
      </w:pPr>
      <w:proofErr w:type="spellStart"/>
      <w:r w:rsidRPr="001C3383">
        <w:rPr>
          <w:rFonts w:eastAsia="Times New Roman" w:cs="Times New Roman"/>
          <w:szCs w:val="26"/>
        </w:rPr>
        <w:t>Tổng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cục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Thuế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nhận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được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công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văn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số</w:t>
      </w:r>
      <w:proofErr w:type="spellEnd"/>
      <w:r w:rsidRPr="001C3383">
        <w:rPr>
          <w:rFonts w:eastAsia="Times New Roman" w:cs="Times New Roman"/>
          <w:szCs w:val="26"/>
        </w:rPr>
        <w:t xml:space="preserve"> 03/2023/WES </w:t>
      </w:r>
      <w:proofErr w:type="spellStart"/>
      <w:r w:rsidRPr="001C3383">
        <w:rPr>
          <w:rFonts w:eastAsia="Times New Roman" w:cs="Times New Roman"/>
          <w:szCs w:val="26"/>
        </w:rPr>
        <w:t>của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Công</w:t>
      </w:r>
      <w:proofErr w:type="spellEnd"/>
      <w:r w:rsidRPr="001C3383">
        <w:rPr>
          <w:rFonts w:eastAsia="Times New Roman" w:cs="Times New Roman"/>
          <w:szCs w:val="26"/>
        </w:rPr>
        <w:t xml:space="preserve"> ty TNHH TM DV </w:t>
      </w:r>
      <w:proofErr w:type="spellStart"/>
      <w:r w:rsidRPr="001C3383">
        <w:rPr>
          <w:rFonts w:eastAsia="Times New Roman" w:cs="Times New Roman"/>
          <w:szCs w:val="26"/>
        </w:rPr>
        <w:t>Wesmartcorp</w:t>
      </w:r>
      <w:proofErr w:type="spellEnd"/>
      <w:r w:rsidRPr="001C3383">
        <w:rPr>
          <w:rFonts w:eastAsia="Times New Roman" w:cs="Times New Roman"/>
          <w:szCs w:val="26"/>
        </w:rPr>
        <w:t xml:space="preserve"> (</w:t>
      </w:r>
      <w:proofErr w:type="spellStart"/>
      <w:r w:rsidRPr="001C3383">
        <w:rPr>
          <w:rFonts w:eastAsia="Times New Roman" w:cs="Times New Roman"/>
          <w:szCs w:val="26"/>
        </w:rPr>
        <w:t>Công</w:t>
      </w:r>
      <w:proofErr w:type="spellEnd"/>
      <w:r w:rsidRPr="001C3383">
        <w:rPr>
          <w:rFonts w:eastAsia="Times New Roman" w:cs="Times New Roman"/>
          <w:szCs w:val="26"/>
        </w:rPr>
        <w:t xml:space="preserve"> ty) </w:t>
      </w:r>
      <w:proofErr w:type="spellStart"/>
      <w:r w:rsidRPr="001C3383">
        <w:rPr>
          <w:rFonts w:eastAsia="Times New Roman" w:cs="Times New Roman"/>
          <w:szCs w:val="26"/>
        </w:rPr>
        <w:t>về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việc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kê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khai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hóa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đơn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thuế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hoạt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động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quảng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cáo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trên</w:t>
      </w:r>
      <w:proofErr w:type="spellEnd"/>
      <w:r w:rsidRPr="001C3383">
        <w:rPr>
          <w:rFonts w:eastAsia="Times New Roman" w:cs="Times New Roman"/>
          <w:szCs w:val="26"/>
        </w:rPr>
        <w:t xml:space="preserve"> Google. </w:t>
      </w:r>
      <w:proofErr w:type="spellStart"/>
      <w:r w:rsidRPr="001C3383">
        <w:rPr>
          <w:rFonts w:eastAsia="Times New Roman" w:cs="Times New Roman"/>
          <w:szCs w:val="26"/>
        </w:rPr>
        <w:t>Về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vấn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đề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này</w:t>
      </w:r>
      <w:proofErr w:type="spellEnd"/>
      <w:r w:rsidRPr="001C3383">
        <w:rPr>
          <w:rFonts w:eastAsia="Times New Roman" w:cs="Times New Roman"/>
          <w:szCs w:val="26"/>
        </w:rPr>
        <w:t xml:space="preserve">, </w:t>
      </w:r>
      <w:proofErr w:type="spellStart"/>
      <w:r w:rsidRPr="001C3383">
        <w:rPr>
          <w:rFonts w:eastAsia="Times New Roman" w:cs="Times New Roman"/>
          <w:szCs w:val="26"/>
        </w:rPr>
        <w:t>Tổng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cục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Thuế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có</w:t>
      </w:r>
      <w:proofErr w:type="spellEnd"/>
      <w:r w:rsidRPr="001C3383">
        <w:rPr>
          <w:rFonts w:eastAsia="Times New Roman" w:cs="Times New Roman"/>
          <w:szCs w:val="26"/>
        </w:rPr>
        <w:t xml:space="preserve"> ý </w:t>
      </w:r>
      <w:proofErr w:type="spellStart"/>
      <w:r w:rsidRPr="001C3383">
        <w:rPr>
          <w:rFonts w:eastAsia="Times New Roman" w:cs="Times New Roman"/>
          <w:szCs w:val="26"/>
        </w:rPr>
        <w:t>kiến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như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sau</w:t>
      </w:r>
      <w:proofErr w:type="spellEnd"/>
      <w:r w:rsidRPr="001C3383">
        <w:rPr>
          <w:rFonts w:eastAsia="Times New Roman" w:cs="Times New Roman"/>
          <w:szCs w:val="26"/>
        </w:rPr>
        <w:t>:</w:t>
      </w:r>
    </w:p>
    <w:p w14:paraId="6D478084" w14:textId="520BF57E" w:rsidR="00244DFE" w:rsidRPr="001C3383" w:rsidRDefault="00244DFE" w:rsidP="00244DFE">
      <w:pPr>
        <w:shd w:val="clear" w:color="auto" w:fill="FFFFFF"/>
        <w:spacing w:after="0" w:line="234" w:lineRule="atLeast"/>
        <w:rPr>
          <w:rFonts w:eastAsia="Times New Roman" w:cs="Times New Roman"/>
          <w:szCs w:val="26"/>
        </w:rPr>
      </w:pPr>
      <w:proofErr w:type="spellStart"/>
      <w:r w:rsidRPr="001C3383">
        <w:rPr>
          <w:rFonts w:eastAsia="Times New Roman" w:cs="Times New Roman"/>
          <w:szCs w:val="26"/>
        </w:rPr>
        <w:t>Căn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cứ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Điều</w:t>
      </w:r>
      <w:proofErr w:type="spellEnd"/>
      <w:r w:rsidRPr="001C3383">
        <w:rPr>
          <w:rFonts w:eastAsia="Times New Roman" w:cs="Times New Roman"/>
          <w:szCs w:val="26"/>
        </w:rPr>
        <w:t xml:space="preserve"> 77 </w:t>
      </w:r>
      <w:proofErr w:type="spellStart"/>
      <w:r w:rsidRPr="001C3383">
        <w:rPr>
          <w:rFonts w:eastAsia="Times New Roman" w:cs="Times New Roman"/>
          <w:szCs w:val="26"/>
        </w:rPr>
        <w:t>Thông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tư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số</w:t>
      </w:r>
      <w:proofErr w:type="spellEnd"/>
      <w:r w:rsidRPr="001C3383">
        <w:rPr>
          <w:rFonts w:eastAsia="Times New Roman" w:cs="Times New Roman"/>
          <w:szCs w:val="26"/>
        </w:rPr>
        <w:t> 80/2021/TT-BTC </w:t>
      </w:r>
      <w:proofErr w:type="spellStart"/>
      <w:r w:rsidRPr="001C3383">
        <w:rPr>
          <w:rFonts w:eastAsia="Times New Roman" w:cs="Times New Roman"/>
          <w:szCs w:val="26"/>
        </w:rPr>
        <w:t>ngày</w:t>
      </w:r>
      <w:proofErr w:type="spellEnd"/>
      <w:r w:rsidRPr="001C3383">
        <w:rPr>
          <w:rFonts w:eastAsia="Times New Roman" w:cs="Times New Roman"/>
          <w:szCs w:val="26"/>
        </w:rPr>
        <w:t xml:space="preserve"> 29/9/2021 </w:t>
      </w:r>
      <w:proofErr w:type="spellStart"/>
      <w:r w:rsidRPr="001C3383">
        <w:rPr>
          <w:rFonts w:eastAsia="Times New Roman" w:cs="Times New Roman"/>
          <w:szCs w:val="26"/>
        </w:rPr>
        <w:t>của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Bộ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Tài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chính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hướng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dẫn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việc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khai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thuế</w:t>
      </w:r>
      <w:proofErr w:type="spellEnd"/>
      <w:r w:rsidRPr="001C3383">
        <w:rPr>
          <w:rFonts w:eastAsia="Times New Roman" w:cs="Times New Roman"/>
          <w:szCs w:val="26"/>
        </w:rPr>
        <w:t xml:space="preserve">, </w:t>
      </w:r>
      <w:proofErr w:type="spellStart"/>
      <w:r w:rsidRPr="001C3383">
        <w:rPr>
          <w:rFonts w:eastAsia="Times New Roman" w:cs="Times New Roman"/>
          <w:szCs w:val="26"/>
        </w:rPr>
        <w:t>tính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thuế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trực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tiếp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của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nhà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cung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cấp</w:t>
      </w:r>
      <w:proofErr w:type="spellEnd"/>
      <w:r w:rsidRPr="001C3383">
        <w:rPr>
          <w:rFonts w:eastAsia="Times New Roman" w:cs="Times New Roman"/>
          <w:szCs w:val="26"/>
        </w:rPr>
        <w:t xml:space="preserve"> ở </w:t>
      </w:r>
      <w:proofErr w:type="spellStart"/>
      <w:r w:rsidRPr="001C3383">
        <w:rPr>
          <w:rFonts w:eastAsia="Times New Roman" w:cs="Times New Roman"/>
          <w:szCs w:val="26"/>
        </w:rPr>
        <w:t>nước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ngoài</w:t>
      </w:r>
      <w:proofErr w:type="spellEnd"/>
      <w:r w:rsidRPr="001C3383">
        <w:rPr>
          <w:rFonts w:eastAsia="Times New Roman" w:cs="Times New Roman"/>
          <w:szCs w:val="26"/>
        </w:rPr>
        <w:t>.</w:t>
      </w:r>
    </w:p>
    <w:p w14:paraId="6B1A4B73" w14:textId="3DD85593" w:rsidR="00244DFE" w:rsidRPr="001C3383" w:rsidRDefault="00244DFE" w:rsidP="00244DFE">
      <w:pPr>
        <w:shd w:val="clear" w:color="auto" w:fill="FFFFFF"/>
        <w:spacing w:after="0" w:line="234" w:lineRule="atLeast"/>
        <w:rPr>
          <w:rFonts w:eastAsia="Times New Roman" w:cs="Times New Roman"/>
          <w:szCs w:val="26"/>
        </w:rPr>
      </w:pPr>
      <w:proofErr w:type="spellStart"/>
      <w:r w:rsidRPr="001C3383">
        <w:rPr>
          <w:rFonts w:eastAsia="Times New Roman" w:cs="Times New Roman"/>
          <w:szCs w:val="26"/>
        </w:rPr>
        <w:t>Căn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cứ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điểm</w:t>
      </w:r>
      <w:proofErr w:type="spellEnd"/>
      <w:r w:rsidRPr="001C3383">
        <w:rPr>
          <w:rFonts w:eastAsia="Times New Roman" w:cs="Times New Roman"/>
          <w:szCs w:val="26"/>
        </w:rPr>
        <w:t xml:space="preserve"> a </w:t>
      </w:r>
      <w:proofErr w:type="spellStart"/>
      <w:r w:rsidRPr="001C3383">
        <w:rPr>
          <w:rFonts w:eastAsia="Times New Roman" w:cs="Times New Roman"/>
          <w:szCs w:val="26"/>
        </w:rPr>
        <w:t>khoản</w:t>
      </w:r>
      <w:proofErr w:type="spellEnd"/>
      <w:r w:rsidRPr="001C3383">
        <w:rPr>
          <w:rFonts w:eastAsia="Times New Roman" w:cs="Times New Roman"/>
          <w:szCs w:val="26"/>
        </w:rPr>
        <w:t xml:space="preserve"> 2 </w:t>
      </w:r>
      <w:proofErr w:type="spellStart"/>
      <w:r w:rsidRPr="001C3383">
        <w:rPr>
          <w:rFonts w:eastAsia="Times New Roman" w:cs="Times New Roman"/>
          <w:szCs w:val="26"/>
        </w:rPr>
        <w:t>Điều</w:t>
      </w:r>
      <w:proofErr w:type="spellEnd"/>
      <w:r w:rsidRPr="001C3383">
        <w:rPr>
          <w:rFonts w:eastAsia="Times New Roman" w:cs="Times New Roman"/>
          <w:szCs w:val="26"/>
        </w:rPr>
        <w:t xml:space="preserve"> 9 </w:t>
      </w:r>
      <w:proofErr w:type="spellStart"/>
      <w:r w:rsidRPr="001C3383">
        <w:rPr>
          <w:rFonts w:eastAsia="Times New Roman" w:cs="Times New Roman"/>
          <w:szCs w:val="26"/>
        </w:rPr>
        <w:t>Nghị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định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số</w:t>
      </w:r>
      <w:proofErr w:type="spellEnd"/>
      <w:r w:rsidRPr="001C3383">
        <w:rPr>
          <w:rFonts w:eastAsia="Times New Roman" w:cs="Times New Roman"/>
          <w:szCs w:val="26"/>
        </w:rPr>
        <w:t> 209/2013/NĐ-CP </w:t>
      </w:r>
      <w:proofErr w:type="spellStart"/>
      <w:r w:rsidRPr="001C3383">
        <w:rPr>
          <w:rFonts w:eastAsia="Times New Roman" w:cs="Times New Roman"/>
          <w:szCs w:val="26"/>
        </w:rPr>
        <w:t>ngày</w:t>
      </w:r>
      <w:proofErr w:type="spellEnd"/>
      <w:r w:rsidRPr="001C3383">
        <w:rPr>
          <w:rFonts w:eastAsia="Times New Roman" w:cs="Times New Roman"/>
          <w:szCs w:val="26"/>
        </w:rPr>
        <w:t xml:space="preserve"> 18/12/2013 </w:t>
      </w:r>
      <w:proofErr w:type="spellStart"/>
      <w:r w:rsidRPr="001C3383">
        <w:rPr>
          <w:rFonts w:eastAsia="Times New Roman" w:cs="Times New Roman"/>
          <w:szCs w:val="26"/>
        </w:rPr>
        <w:t>của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Chính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phủ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quy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định</w:t>
      </w:r>
      <w:proofErr w:type="spellEnd"/>
      <w:r w:rsidRPr="001C3383">
        <w:rPr>
          <w:rFonts w:eastAsia="Times New Roman" w:cs="Times New Roman"/>
          <w:szCs w:val="26"/>
        </w:rPr>
        <w:t xml:space="preserve"> chi </w:t>
      </w:r>
      <w:proofErr w:type="spellStart"/>
      <w:r w:rsidRPr="001C3383">
        <w:rPr>
          <w:rFonts w:eastAsia="Times New Roman" w:cs="Times New Roman"/>
          <w:szCs w:val="26"/>
        </w:rPr>
        <w:t>tiết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và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hướng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dẫn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thi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hành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một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số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điều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Luật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thuế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giá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trị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gia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tăng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quy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định</w:t>
      </w:r>
      <w:proofErr w:type="spellEnd"/>
      <w:r w:rsidRPr="001C3383">
        <w:rPr>
          <w:rFonts w:eastAsia="Times New Roman" w:cs="Times New Roman"/>
          <w:szCs w:val="26"/>
        </w:rPr>
        <w:t>:</w:t>
      </w:r>
    </w:p>
    <w:p w14:paraId="6ACD7296" w14:textId="77777777" w:rsidR="00244DFE" w:rsidRPr="001C3383" w:rsidRDefault="00244DFE" w:rsidP="00244DFE">
      <w:pPr>
        <w:shd w:val="clear" w:color="auto" w:fill="FFFFFF"/>
        <w:spacing w:before="120" w:after="0" w:line="234" w:lineRule="atLeast"/>
        <w:rPr>
          <w:rFonts w:eastAsia="Times New Roman" w:cs="Times New Roman"/>
          <w:szCs w:val="26"/>
        </w:rPr>
      </w:pPr>
      <w:r w:rsidRPr="001C3383">
        <w:rPr>
          <w:rFonts w:eastAsia="Times New Roman" w:cs="Times New Roman"/>
          <w:i/>
          <w:iCs/>
          <w:szCs w:val="26"/>
        </w:rPr>
        <w:t>“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Điều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9.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Khấu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trừ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thuế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giá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trị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gia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tăng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đầu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vào</w:t>
      </w:r>
      <w:proofErr w:type="spellEnd"/>
    </w:p>
    <w:p w14:paraId="66B1CF6A" w14:textId="77777777" w:rsidR="00244DFE" w:rsidRPr="001C3383" w:rsidRDefault="00244DFE" w:rsidP="00244DFE">
      <w:pPr>
        <w:shd w:val="clear" w:color="auto" w:fill="FFFFFF"/>
        <w:spacing w:before="120" w:after="0" w:line="234" w:lineRule="atLeast"/>
        <w:rPr>
          <w:rFonts w:eastAsia="Times New Roman" w:cs="Times New Roman"/>
          <w:szCs w:val="26"/>
        </w:rPr>
      </w:pPr>
      <w:r w:rsidRPr="001C3383">
        <w:rPr>
          <w:rFonts w:eastAsia="Times New Roman" w:cs="Times New Roman"/>
          <w:i/>
          <w:iCs/>
          <w:szCs w:val="26"/>
        </w:rPr>
        <w:t>…</w:t>
      </w:r>
    </w:p>
    <w:p w14:paraId="4E6EF724" w14:textId="77777777" w:rsidR="00244DFE" w:rsidRPr="001C3383" w:rsidRDefault="00244DFE" w:rsidP="00244DFE">
      <w:pPr>
        <w:shd w:val="clear" w:color="auto" w:fill="FFFFFF"/>
        <w:spacing w:before="120" w:after="0" w:line="234" w:lineRule="atLeast"/>
        <w:rPr>
          <w:rFonts w:eastAsia="Times New Roman" w:cs="Times New Roman"/>
          <w:szCs w:val="26"/>
        </w:rPr>
      </w:pPr>
      <w:r w:rsidRPr="001C3383">
        <w:rPr>
          <w:rFonts w:eastAsia="Times New Roman" w:cs="Times New Roman"/>
          <w:i/>
          <w:iCs/>
          <w:szCs w:val="26"/>
        </w:rPr>
        <w:t xml:space="preserve">2.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Điều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kiện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khấu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trừ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thuế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giá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trị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gia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tăng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đầu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vào</w:t>
      </w:r>
      <w:proofErr w:type="spellEnd"/>
      <w:r w:rsidRPr="001C3383">
        <w:rPr>
          <w:rFonts w:eastAsia="Times New Roman" w:cs="Times New Roman"/>
          <w:i/>
          <w:iCs/>
          <w:szCs w:val="26"/>
        </w:rPr>
        <w:t>:</w:t>
      </w:r>
    </w:p>
    <w:p w14:paraId="120BED8F" w14:textId="77777777" w:rsidR="00244DFE" w:rsidRPr="001C3383" w:rsidRDefault="00244DFE" w:rsidP="00244DFE">
      <w:pPr>
        <w:shd w:val="clear" w:color="auto" w:fill="FFFFFF"/>
        <w:spacing w:before="120" w:after="0" w:line="234" w:lineRule="atLeast"/>
        <w:rPr>
          <w:rFonts w:eastAsia="Times New Roman" w:cs="Times New Roman"/>
          <w:szCs w:val="26"/>
        </w:rPr>
      </w:pPr>
      <w:r w:rsidRPr="001C3383">
        <w:rPr>
          <w:rFonts w:eastAsia="Times New Roman" w:cs="Times New Roman"/>
          <w:i/>
          <w:iCs/>
          <w:szCs w:val="26"/>
        </w:rPr>
        <w:t xml:space="preserve">a)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Có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hóa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đơn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giá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trị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gia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tăng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của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hàng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hóa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,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dịch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vụ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mua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vào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hoặc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chứng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từ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nộp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thuế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giá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trị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gia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tăng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hàng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hóa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ở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khâu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nhập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khẩu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,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chứng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từ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nộp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thuế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giá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trị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gia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tăng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đối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với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trường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hợp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mua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dịch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vụ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quy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định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tại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Khoản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2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Điều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2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Nghị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định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này</w:t>
      </w:r>
      <w:proofErr w:type="spellEnd"/>
      <w:r w:rsidRPr="001C3383">
        <w:rPr>
          <w:rFonts w:eastAsia="Times New Roman" w:cs="Times New Roman"/>
          <w:i/>
          <w:iCs/>
          <w:szCs w:val="26"/>
        </w:rPr>
        <w:t>.</w:t>
      </w:r>
    </w:p>
    <w:p w14:paraId="6EA53361" w14:textId="77777777" w:rsidR="00244DFE" w:rsidRPr="001C3383" w:rsidRDefault="00244DFE" w:rsidP="00244DFE">
      <w:pPr>
        <w:shd w:val="clear" w:color="auto" w:fill="FFFFFF"/>
        <w:spacing w:before="120" w:after="0" w:line="234" w:lineRule="atLeast"/>
        <w:rPr>
          <w:rFonts w:eastAsia="Times New Roman" w:cs="Times New Roman"/>
          <w:szCs w:val="26"/>
        </w:rPr>
      </w:pPr>
      <w:r w:rsidRPr="001C3383">
        <w:rPr>
          <w:rFonts w:eastAsia="Times New Roman" w:cs="Times New Roman"/>
          <w:i/>
          <w:iCs/>
          <w:szCs w:val="26"/>
        </w:rPr>
        <w:t>...”</w:t>
      </w:r>
    </w:p>
    <w:p w14:paraId="52B1056D" w14:textId="6427CD6C" w:rsidR="00244DFE" w:rsidRPr="001C3383" w:rsidRDefault="00244DFE" w:rsidP="00244DFE">
      <w:pPr>
        <w:shd w:val="clear" w:color="auto" w:fill="FFFFFF"/>
        <w:spacing w:after="0" w:line="234" w:lineRule="atLeast"/>
        <w:rPr>
          <w:rFonts w:eastAsia="Times New Roman" w:cs="Times New Roman"/>
          <w:szCs w:val="26"/>
        </w:rPr>
      </w:pPr>
      <w:proofErr w:type="spellStart"/>
      <w:r w:rsidRPr="001C3383">
        <w:rPr>
          <w:rFonts w:eastAsia="Times New Roman" w:cs="Times New Roman"/>
          <w:szCs w:val="26"/>
        </w:rPr>
        <w:t>Căn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cứ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Điều</w:t>
      </w:r>
      <w:proofErr w:type="spellEnd"/>
      <w:r w:rsidRPr="001C3383">
        <w:rPr>
          <w:rFonts w:eastAsia="Times New Roman" w:cs="Times New Roman"/>
          <w:szCs w:val="26"/>
        </w:rPr>
        <w:t xml:space="preserve"> 15 </w:t>
      </w:r>
      <w:proofErr w:type="spellStart"/>
      <w:r w:rsidRPr="001C3383">
        <w:rPr>
          <w:rFonts w:eastAsia="Times New Roman" w:cs="Times New Roman"/>
          <w:szCs w:val="26"/>
        </w:rPr>
        <w:t>Thông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tư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số</w:t>
      </w:r>
      <w:proofErr w:type="spellEnd"/>
      <w:r w:rsidRPr="001C3383">
        <w:rPr>
          <w:rFonts w:eastAsia="Times New Roman" w:cs="Times New Roman"/>
          <w:szCs w:val="26"/>
        </w:rPr>
        <w:t> 219/2013/TT-BTC </w:t>
      </w:r>
      <w:proofErr w:type="spellStart"/>
      <w:r w:rsidRPr="001C3383">
        <w:rPr>
          <w:rFonts w:eastAsia="Times New Roman" w:cs="Times New Roman"/>
          <w:szCs w:val="26"/>
        </w:rPr>
        <w:t>ngày</w:t>
      </w:r>
      <w:proofErr w:type="spellEnd"/>
      <w:r w:rsidRPr="001C3383">
        <w:rPr>
          <w:rFonts w:eastAsia="Times New Roman" w:cs="Times New Roman"/>
          <w:szCs w:val="26"/>
        </w:rPr>
        <w:t xml:space="preserve"> 31/12/2013 </w:t>
      </w:r>
      <w:proofErr w:type="spellStart"/>
      <w:r w:rsidRPr="001C3383">
        <w:rPr>
          <w:rFonts w:eastAsia="Times New Roman" w:cs="Times New Roman"/>
          <w:szCs w:val="26"/>
        </w:rPr>
        <w:t>của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Bộ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Tài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chính</w:t>
      </w:r>
      <w:proofErr w:type="spellEnd"/>
      <w:r w:rsidRPr="001C3383">
        <w:rPr>
          <w:rFonts w:eastAsia="Times New Roman" w:cs="Times New Roman"/>
          <w:szCs w:val="26"/>
        </w:rPr>
        <w:t xml:space="preserve"> (</w:t>
      </w:r>
      <w:proofErr w:type="spellStart"/>
      <w:r w:rsidRPr="001C3383">
        <w:rPr>
          <w:rFonts w:eastAsia="Times New Roman" w:cs="Times New Roman"/>
          <w:szCs w:val="26"/>
        </w:rPr>
        <w:t>được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sửa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đổi</w:t>
      </w:r>
      <w:proofErr w:type="spellEnd"/>
      <w:r w:rsidRPr="001C3383">
        <w:rPr>
          <w:rFonts w:eastAsia="Times New Roman" w:cs="Times New Roman"/>
          <w:szCs w:val="26"/>
        </w:rPr>
        <w:t xml:space="preserve">, </w:t>
      </w:r>
      <w:proofErr w:type="spellStart"/>
      <w:r w:rsidRPr="001C3383">
        <w:rPr>
          <w:rFonts w:eastAsia="Times New Roman" w:cs="Times New Roman"/>
          <w:szCs w:val="26"/>
        </w:rPr>
        <w:t>bổ</w:t>
      </w:r>
      <w:proofErr w:type="spellEnd"/>
      <w:r w:rsidRPr="001C3383">
        <w:rPr>
          <w:rFonts w:eastAsia="Times New Roman" w:cs="Times New Roman"/>
          <w:szCs w:val="26"/>
        </w:rPr>
        <w:t xml:space="preserve"> sung </w:t>
      </w:r>
      <w:proofErr w:type="spellStart"/>
      <w:r w:rsidRPr="001C3383">
        <w:rPr>
          <w:rFonts w:eastAsia="Times New Roman" w:cs="Times New Roman"/>
          <w:szCs w:val="26"/>
        </w:rPr>
        <w:t>bởi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Thông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tư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số</w:t>
      </w:r>
      <w:proofErr w:type="spellEnd"/>
      <w:r w:rsidRPr="001C3383">
        <w:rPr>
          <w:rFonts w:eastAsia="Times New Roman" w:cs="Times New Roman"/>
          <w:szCs w:val="26"/>
        </w:rPr>
        <w:t xml:space="preserve"> 26/2015/TT-BTC) </w:t>
      </w:r>
      <w:proofErr w:type="spellStart"/>
      <w:r w:rsidRPr="001C3383">
        <w:rPr>
          <w:rFonts w:eastAsia="Times New Roman" w:cs="Times New Roman"/>
          <w:szCs w:val="26"/>
        </w:rPr>
        <w:t>về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điều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kiện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khấu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trừ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thuế</w:t>
      </w:r>
      <w:proofErr w:type="spellEnd"/>
      <w:r w:rsidRPr="001C3383">
        <w:rPr>
          <w:rFonts w:eastAsia="Times New Roman" w:cs="Times New Roman"/>
          <w:szCs w:val="26"/>
        </w:rPr>
        <w:t xml:space="preserve"> GTGT </w:t>
      </w:r>
      <w:proofErr w:type="spellStart"/>
      <w:r w:rsidRPr="001C3383">
        <w:rPr>
          <w:rFonts w:eastAsia="Times New Roman" w:cs="Times New Roman"/>
          <w:szCs w:val="26"/>
        </w:rPr>
        <w:t>đầu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vào</w:t>
      </w:r>
      <w:proofErr w:type="spellEnd"/>
      <w:r w:rsidRPr="001C3383">
        <w:rPr>
          <w:rFonts w:eastAsia="Times New Roman" w:cs="Times New Roman"/>
          <w:szCs w:val="26"/>
        </w:rPr>
        <w:t>.</w:t>
      </w:r>
    </w:p>
    <w:p w14:paraId="6C2A03BB" w14:textId="38755256" w:rsidR="00244DFE" w:rsidRPr="001C3383" w:rsidRDefault="00244DFE" w:rsidP="00244DFE">
      <w:pPr>
        <w:shd w:val="clear" w:color="auto" w:fill="FFFFFF"/>
        <w:spacing w:after="0" w:line="234" w:lineRule="atLeast"/>
        <w:rPr>
          <w:rFonts w:eastAsia="Times New Roman" w:cs="Times New Roman"/>
          <w:szCs w:val="26"/>
        </w:rPr>
      </w:pPr>
      <w:proofErr w:type="spellStart"/>
      <w:r w:rsidRPr="001C3383">
        <w:rPr>
          <w:rFonts w:eastAsia="Times New Roman" w:cs="Times New Roman"/>
          <w:szCs w:val="26"/>
        </w:rPr>
        <w:t>Căn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cứ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Điều</w:t>
      </w:r>
      <w:proofErr w:type="spellEnd"/>
      <w:r w:rsidRPr="001C3383">
        <w:rPr>
          <w:rFonts w:eastAsia="Times New Roman" w:cs="Times New Roman"/>
          <w:szCs w:val="26"/>
        </w:rPr>
        <w:t xml:space="preserve"> 2 </w:t>
      </w:r>
      <w:proofErr w:type="spellStart"/>
      <w:r w:rsidRPr="001C3383">
        <w:rPr>
          <w:rFonts w:eastAsia="Times New Roman" w:cs="Times New Roman"/>
          <w:szCs w:val="26"/>
        </w:rPr>
        <w:t>và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Điều</w:t>
      </w:r>
      <w:proofErr w:type="spellEnd"/>
      <w:r w:rsidRPr="001C3383">
        <w:rPr>
          <w:rFonts w:eastAsia="Times New Roman" w:cs="Times New Roman"/>
          <w:szCs w:val="26"/>
        </w:rPr>
        <w:t xml:space="preserve"> 8 </w:t>
      </w:r>
      <w:proofErr w:type="spellStart"/>
      <w:r w:rsidRPr="001C3383">
        <w:rPr>
          <w:rFonts w:eastAsia="Times New Roman" w:cs="Times New Roman"/>
          <w:szCs w:val="26"/>
        </w:rPr>
        <w:t>Nghị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định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số</w:t>
      </w:r>
      <w:proofErr w:type="spellEnd"/>
      <w:r w:rsidRPr="001C3383">
        <w:rPr>
          <w:rFonts w:eastAsia="Times New Roman" w:cs="Times New Roman"/>
          <w:szCs w:val="26"/>
        </w:rPr>
        <w:t> 123/2020/NĐ-CP </w:t>
      </w:r>
      <w:proofErr w:type="spellStart"/>
      <w:r w:rsidRPr="001C3383">
        <w:rPr>
          <w:rFonts w:eastAsia="Times New Roman" w:cs="Times New Roman"/>
          <w:szCs w:val="26"/>
        </w:rPr>
        <w:t>ngày</w:t>
      </w:r>
      <w:proofErr w:type="spellEnd"/>
      <w:r w:rsidRPr="001C3383">
        <w:rPr>
          <w:rFonts w:eastAsia="Times New Roman" w:cs="Times New Roman"/>
          <w:szCs w:val="26"/>
        </w:rPr>
        <w:t xml:space="preserve"> 19/10/2020 </w:t>
      </w:r>
      <w:proofErr w:type="spellStart"/>
      <w:r w:rsidRPr="001C3383">
        <w:rPr>
          <w:rFonts w:eastAsia="Times New Roman" w:cs="Times New Roman"/>
          <w:szCs w:val="26"/>
        </w:rPr>
        <w:t>của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Chính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phủ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quy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định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về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đối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tượng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áp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dụng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và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loại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hóa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đơn</w:t>
      </w:r>
      <w:proofErr w:type="spellEnd"/>
      <w:r w:rsidRPr="001C3383">
        <w:rPr>
          <w:rFonts w:eastAsia="Times New Roman" w:cs="Times New Roman"/>
          <w:szCs w:val="26"/>
        </w:rPr>
        <w:t>.</w:t>
      </w:r>
    </w:p>
    <w:p w14:paraId="22DE14AC" w14:textId="1673B02F" w:rsidR="00244DFE" w:rsidRPr="001C3383" w:rsidRDefault="00244DFE" w:rsidP="00244DFE">
      <w:pPr>
        <w:shd w:val="clear" w:color="auto" w:fill="FFFFFF"/>
        <w:spacing w:after="0" w:line="234" w:lineRule="atLeast"/>
        <w:rPr>
          <w:rFonts w:eastAsia="Times New Roman" w:cs="Times New Roman"/>
          <w:szCs w:val="26"/>
        </w:rPr>
      </w:pPr>
      <w:proofErr w:type="spellStart"/>
      <w:r w:rsidRPr="001C3383">
        <w:rPr>
          <w:rFonts w:eastAsia="Times New Roman" w:cs="Times New Roman"/>
          <w:szCs w:val="26"/>
        </w:rPr>
        <w:t>Căn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cứ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Điều</w:t>
      </w:r>
      <w:proofErr w:type="spellEnd"/>
      <w:r w:rsidRPr="001C3383">
        <w:rPr>
          <w:rFonts w:eastAsia="Times New Roman" w:cs="Times New Roman"/>
          <w:szCs w:val="26"/>
        </w:rPr>
        <w:t xml:space="preserve"> 4 </w:t>
      </w:r>
      <w:proofErr w:type="spellStart"/>
      <w:r w:rsidRPr="001C3383">
        <w:rPr>
          <w:rFonts w:eastAsia="Times New Roman" w:cs="Times New Roman"/>
          <w:szCs w:val="26"/>
        </w:rPr>
        <w:t>Thông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tư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số</w:t>
      </w:r>
      <w:proofErr w:type="spellEnd"/>
      <w:r w:rsidRPr="001C3383">
        <w:rPr>
          <w:rFonts w:eastAsia="Times New Roman" w:cs="Times New Roman"/>
          <w:szCs w:val="26"/>
        </w:rPr>
        <w:t> 96/2015/TT-BTC </w:t>
      </w:r>
      <w:proofErr w:type="spellStart"/>
      <w:r w:rsidRPr="001C3383">
        <w:rPr>
          <w:rFonts w:eastAsia="Times New Roman" w:cs="Times New Roman"/>
          <w:szCs w:val="26"/>
        </w:rPr>
        <w:t>ngày</w:t>
      </w:r>
      <w:proofErr w:type="spellEnd"/>
      <w:r w:rsidRPr="001C3383">
        <w:rPr>
          <w:rFonts w:eastAsia="Times New Roman" w:cs="Times New Roman"/>
          <w:szCs w:val="26"/>
        </w:rPr>
        <w:t xml:space="preserve"> 22/06/2015 </w:t>
      </w:r>
      <w:proofErr w:type="spellStart"/>
      <w:r w:rsidRPr="001C3383">
        <w:rPr>
          <w:rFonts w:eastAsia="Times New Roman" w:cs="Times New Roman"/>
          <w:szCs w:val="26"/>
        </w:rPr>
        <w:t>của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Bộ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Tài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chính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quy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định</w:t>
      </w:r>
      <w:proofErr w:type="spellEnd"/>
      <w:r w:rsidRPr="001C3383">
        <w:rPr>
          <w:rFonts w:eastAsia="Times New Roman" w:cs="Times New Roman"/>
          <w:szCs w:val="26"/>
        </w:rPr>
        <w:t>:</w:t>
      </w:r>
    </w:p>
    <w:p w14:paraId="3CCBC827" w14:textId="7D2E070B" w:rsidR="00244DFE" w:rsidRPr="001C3383" w:rsidRDefault="00244DFE" w:rsidP="00244DFE">
      <w:pPr>
        <w:shd w:val="clear" w:color="auto" w:fill="FFFFFF"/>
        <w:spacing w:after="0" w:line="234" w:lineRule="atLeast"/>
        <w:rPr>
          <w:rFonts w:eastAsia="Times New Roman" w:cs="Times New Roman"/>
          <w:szCs w:val="26"/>
        </w:rPr>
      </w:pPr>
      <w:r w:rsidRPr="001C3383">
        <w:rPr>
          <w:rFonts w:eastAsia="Times New Roman" w:cs="Times New Roman"/>
          <w:i/>
          <w:iCs/>
          <w:szCs w:val="26"/>
        </w:rPr>
        <w:t>“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Điều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4.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Sửa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đổi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,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bổ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sung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Điều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6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Thông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tư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số</w:t>
      </w:r>
      <w:proofErr w:type="spellEnd"/>
      <w:r w:rsidRPr="001C3383">
        <w:rPr>
          <w:rFonts w:eastAsia="Times New Roman" w:cs="Times New Roman"/>
          <w:i/>
          <w:iCs/>
          <w:szCs w:val="26"/>
        </w:rPr>
        <w:t> 78/2014/TT-BTC (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đã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được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sửa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đổi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,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bổ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sung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tại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Khoản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2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Điều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6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Thông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tư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số</w:t>
      </w:r>
      <w:proofErr w:type="spellEnd"/>
      <w:r w:rsidRPr="001C3383">
        <w:rPr>
          <w:rFonts w:eastAsia="Times New Roman" w:cs="Times New Roman"/>
          <w:i/>
          <w:iCs/>
          <w:szCs w:val="26"/>
        </w:rPr>
        <w:t> 119/2014/TT-BTC 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và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Điều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1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Thông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tư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số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151/2014/TT-BTC)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như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sau</w:t>
      </w:r>
      <w:proofErr w:type="spellEnd"/>
      <w:r w:rsidRPr="001C3383">
        <w:rPr>
          <w:rFonts w:eastAsia="Times New Roman" w:cs="Times New Roman"/>
          <w:i/>
          <w:iCs/>
          <w:szCs w:val="26"/>
        </w:rPr>
        <w:t>:</w:t>
      </w:r>
    </w:p>
    <w:p w14:paraId="70CA4673" w14:textId="77777777" w:rsidR="00244DFE" w:rsidRPr="001C3383" w:rsidRDefault="00244DFE" w:rsidP="00244DFE">
      <w:pPr>
        <w:shd w:val="clear" w:color="auto" w:fill="FFFFFF"/>
        <w:spacing w:before="120" w:after="0" w:line="234" w:lineRule="atLeast"/>
        <w:rPr>
          <w:rFonts w:eastAsia="Times New Roman" w:cs="Times New Roman"/>
          <w:szCs w:val="26"/>
        </w:rPr>
      </w:pPr>
      <w:r w:rsidRPr="001C3383">
        <w:rPr>
          <w:rFonts w:eastAsia="Times New Roman" w:cs="Times New Roman"/>
          <w:i/>
          <w:iCs/>
          <w:szCs w:val="26"/>
        </w:rPr>
        <w:t>“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Điều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6.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Các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khoản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chi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được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trừ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và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không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được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trừ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khi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xác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định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thu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nhập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chịu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thuế</w:t>
      </w:r>
      <w:proofErr w:type="spellEnd"/>
    </w:p>
    <w:p w14:paraId="1AFD9228" w14:textId="77777777" w:rsidR="00244DFE" w:rsidRPr="001C3383" w:rsidRDefault="00244DFE" w:rsidP="00244DFE">
      <w:pPr>
        <w:shd w:val="clear" w:color="auto" w:fill="FFFFFF"/>
        <w:spacing w:before="120" w:after="0" w:line="234" w:lineRule="atLeast"/>
        <w:rPr>
          <w:rFonts w:eastAsia="Times New Roman" w:cs="Times New Roman"/>
          <w:szCs w:val="26"/>
        </w:rPr>
      </w:pPr>
      <w:r w:rsidRPr="001C3383">
        <w:rPr>
          <w:rFonts w:eastAsia="Times New Roman" w:cs="Times New Roman"/>
          <w:i/>
          <w:iCs/>
          <w:szCs w:val="26"/>
        </w:rPr>
        <w:t xml:space="preserve">1.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Trừ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các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khoản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chi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không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được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trừ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nêu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tại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Khoản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2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Điều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này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,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doanh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nghiệp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được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trừ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mọi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khoản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chi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nếu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đáp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ứng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đủ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các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điều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kiện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sau</w:t>
      </w:r>
      <w:proofErr w:type="spellEnd"/>
      <w:r w:rsidRPr="001C3383">
        <w:rPr>
          <w:rFonts w:eastAsia="Times New Roman" w:cs="Times New Roman"/>
          <w:i/>
          <w:iCs/>
          <w:szCs w:val="26"/>
        </w:rPr>
        <w:t>:</w:t>
      </w:r>
    </w:p>
    <w:p w14:paraId="0CDCBD0F" w14:textId="77777777" w:rsidR="00244DFE" w:rsidRPr="001C3383" w:rsidRDefault="00244DFE" w:rsidP="00244DFE">
      <w:pPr>
        <w:shd w:val="clear" w:color="auto" w:fill="FFFFFF"/>
        <w:spacing w:before="120" w:after="0" w:line="234" w:lineRule="atLeast"/>
        <w:rPr>
          <w:rFonts w:eastAsia="Times New Roman" w:cs="Times New Roman"/>
          <w:szCs w:val="26"/>
        </w:rPr>
      </w:pPr>
      <w:r w:rsidRPr="001C3383">
        <w:rPr>
          <w:rFonts w:eastAsia="Times New Roman" w:cs="Times New Roman"/>
          <w:i/>
          <w:iCs/>
          <w:szCs w:val="26"/>
        </w:rPr>
        <w:t xml:space="preserve">a)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Khoản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chi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thực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tế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phát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sinh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liên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quan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đến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hoạt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động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sản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xuất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,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kinh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doanh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của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doanh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nghiệp</w:t>
      </w:r>
      <w:proofErr w:type="spellEnd"/>
      <w:r w:rsidRPr="001C3383">
        <w:rPr>
          <w:rFonts w:eastAsia="Times New Roman" w:cs="Times New Roman"/>
          <w:i/>
          <w:iCs/>
          <w:szCs w:val="26"/>
        </w:rPr>
        <w:t>.</w:t>
      </w:r>
    </w:p>
    <w:p w14:paraId="0B4DA897" w14:textId="77777777" w:rsidR="00244DFE" w:rsidRPr="001C3383" w:rsidRDefault="00244DFE" w:rsidP="00244DFE">
      <w:pPr>
        <w:shd w:val="clear" w:color="auto" w:fill="FFFFFF"/>
        <w:spacing w:before="120" w:after="0" w:line="234" w:lineRule="atLeast"/>
        <w:rPr>
          <w:rFonts w:eastAsia="Times New Roman" w:cs="Times New Roman"/>
          <w:szCs w:val="26"/>
        </w:rPr>
      </w:pPr>
      <w:r w:rsidRPr="001C3383">
        <w:rPr>
          <w:rFonts w:eastAsia="Times New Roman" w:cs="Times New Roman"/>
          <w:i/>
          <w:iCs/>
          <w:szCs w:val="26"/>
        </w:rPr>
        <w:lastRenderedPageBreak/>
        <w:t xml:space="preserve">b)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Khoản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chi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có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đủ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hóa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đơn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,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chứng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từ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hợp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pháp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theo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quy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định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của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pháp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luật</w:t>
      </w:r>
      <w:proofErr w:type="spellEnd"/>
      <w:r w:rsidRPr="001C3383">
        <w:rPr>
          <w:rFonts w:eastAsia="Times New Roman" w:cs="Times New Roman"/>
          <w:i/>
          <w:iCs/>
          <w:szCs w:val="26"/>
        </w:rPr>
        <w:t>.</w:t>
      </w:r>
    </w:p>
    <w:p w14:paraId="3D496EEA" w14:textId="77777777" w:rsidR="00244DFE" w:rsidRPr="001C3383" w:rsidRDefault="00244DFE" w:rsidP="00244DFE">
      <w:pPr>
        <w:shd w:val="clear" w:color="auto" w:fill="FFFFFF"/>
        <w:spacing w:before="120" w:after="0" w:line="234" w:lineRule="atLeast"/>
        <w:rPr>
          <w:rFonts w:eastAsia="Times New Roman" w:cs="Times New Roman"/>
          <w:szCs w:val="26"/>
        </w:rPr>
      </w:pPr>
      <w:r w:rsidRPr="001C3383">
        <w:rPr>
          <w:rFonts w:eastAsia="Times New Roman" w:cs="Times New Roman"/>
          <w:i/>
          <w:iCs/>
          <w:szCs w:val="26"/>
        </w:rPr>
        <w:t xml:space="preserve">c)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Khoản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chi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nếu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có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hóa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đơn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mua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hàng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hóa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,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dịch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vụ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từng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lần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có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giá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trị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từ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20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triệu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đồng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trở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lên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(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giá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đã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bao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gồm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thuế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GTGT)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khi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thanh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toán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phải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có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chứng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từ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thanh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toán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không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dùng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tiền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mặt</w:t>
      </w:r>
      <w:proofErr w:type="spellEnd"/>
      <w:r w:rsidRPr="001C3383">
        <w:rPr>
          <w:rFonts w:eastAsia="Times New Roman" w:cs="Times New Roman"/>
          <w:i/>
          <w:iCs/>
          <w:szCs w:val="26"/>
        </w:rPr>
        <w:t>.</w:t>
      </w:r>
    </w:p>
    <w:p w14:paraId="4530DA7A" w14:textId="77777777" w:rsidR="00244DFE" w:rsidRPr="001C3383" w:rsidRDefault="00244DFE" w:rsidP="00244DFE">
      <w:pPr>
        <w:shd w:val="clear" w:color="auto" w:fill="FFFFFF"/>
        <w:spacing w:before="120" w:after="0" w:line="234" w:lineRule="atLeast"/>
        <w:rPr>
          <w:rFonts w:eastAsia="Times New Roman" w:cs="Times New Roman"/>
          <w:szCs w:val="26"/>
        </w:rPr>
      </w:pPr>
      <w:proofErr w:type="spellStart"/>
      <w:r w:rsidRPr="001C3383">
        <w:rPr>
          <w:rFonts w:eastAsia="Times New Roman" w:cs="Times New Roman"/>
          <w:i/>
          <w:iCs/>
          <w:szCs w:val="26"/>
        </w:rPr>
        <w:t>Chứng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từ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thanh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toán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không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dùng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tiền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mặt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thực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hiện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theo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quy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định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của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các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văn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bản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pháp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luật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về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thuế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giá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trị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gia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tăng</w:t>
      </w:r>
      <w:proofErr w:type="spellEnd"/>
      <w:r w:rsidRPr="001C3383">
        <w:rPr>
          <w:rFonts w:eastAsia="Times New Roman" w:cs="Times New Roman"/>
          <w:i/>
          <w:iCs/>
          <w:szCs w:val="26"/>
        </w:rPr>
        <w:t>.</w:t>
      </w:r>
    </w:p>
    <w:p w14:paraId="7E3A617E" w14:textId="77777777" w:rsidR="00244DFE" w:rsidRPr="001C3383" w:rsidRDefault="00244DFE" w:rsidP="00244DFE">
      <w:pPr>
        <w:shd w:val="clear" w:color="auto" w:fill="FFFFFF"/>
        <w:spacing w:before="120" w:after="0" w:line="234" w:lineRule="atLeast"/>
        <w:rPr>
          <w:rFonts w:eastAsia="Times New Roman" w:cs="Times New Roman"/>
          <w:szCs w:val="26"/>
        </w:rPr>
      </w:pPr>
      <w:r w:rsidRPr="001C3383">
        <w:rPr>
          <w:rFonts w:eastAsia="Times New Roman" w:cs="Times New Roman"/>
          <w:i/>
          <w:iCs/>
          <w:szCs w:val="26"/>
        </w:rPr>
        <w:t>...</w:t>
      </w:r>
    </w:p>
    <w:p w14:paraId="20BB238C" w14:textId="77777777" w:rsidR="00244DFE" w:rsidRPr="001C3383" w:rsidRDefault="00244DFE" w:rsidP="00244DFE">
      <w:pPr>
        <w:shd w:val="clear" w:color="auto" w:fill="FFFFFF"/>
        <w:spacing w:before="120" w:after="0" w:line="234" w:lineRule="atLeast"/>
        <w:rPr>
          <w:rFonts w:eastAsia="Times New Roman" w:cs="Times New Roman"/>
          <w:szCs w:val="26"/>
        </w:rPr>
      </w:pPr>
      <w:r w:rsidRPr="001C3383">
        <w:rPr>
          <w:rFonts w:eastAsia="Times New Roman" w:cs="Times New Roman"/>
          <w:i/>
          <w:iCs/>
          <w:szCs w:val="26"/>
        </w:rPr>
        <w:t xml:space="preserve">2.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Các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khoản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chi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không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được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trừ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khi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xác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định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thu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nhập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chịu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thuế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bao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gồm</w:t>
      </w:r>
      <w:proofErr w:type="spellEnd"/>
      <w:r w:rsidRPr="001C3383">
        <w:rPr>
          <w:rFonts w:eastAsia="Times New Roman" w:cs="Times New Roman"/>
          <w:i/>
          <w:iCs/>
          <w:szCs w:val="26"/>
        </w:rPr>
        <w:t>:</w:t>
      </w:r>
    </w:p>
    <w:p w14:paraId="464F869A" w14:textId="77777777" w:rsidR="00244DFE" w:rsidRPr="001C3383" w:rsidRDefault="00244DFE" w:rsidP="00244DFE">
      <w:pPr>
        <w:shd w:val="clear" w:color="auto" w:fill="FFFFFF"/>
        <w:spacing w:before="120" w:after="0" w:line="234" w:lineRule="atLeast"/>
        <w:rPr>
          <w:rFonts w:eastAsia="Times New Roman" w:cs="Times New Roman"/>
          <w:szCs w:val="26"/>
        </w:rPr>
      </w:pPr>
      <w:r w:rsidRPr="001C3383">
        <w:rPr>
          <w:rFonts w:eastAsia="Times New Roman" w:cs="Times New Roman"/>
          <w:i/>
          <w:iCs/>
          <w:szCs w:val="26"/>
        </w:rPr>
        <w:t>...</w:t>
      </w:r>
    </w:p>
    <w:p w14:paraId="73EBAC7E" w14:textId="77777777" w:rsidR="00244DFE" w:rsidRPr="001C3383" w:rsidRDefault="00244DFE" w:rsidP="00244DFE">
      <w:pPr>
        <w:shd w:val="clear" w:color="auto" w:fill="FFFFFF"/>
        <w:spacing w:before="120" w:after="0" w:line="234" w:lineRule="atLeast"/>
        <w:rPr>
          <w:rFonts w:eastAsia="Times New Roman" w:cs="Times New Roman"/>
          <w:szCs w:val="26"/>
        </w:rPr>
      </w:pPr>
      <w:r w:rsidRPr="001C3383">
        <w:rPr>
          <w:rFonts w:eastAsia="Times New Roman" w:cs="Times New Roman"/>
          <w:i/>
          <w:iCs/>
          <w:szCs w:val="26"/>
        </w:rPr>
        <w:t xml:space="preserve">2.37.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Thuế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giá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trị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gia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tăng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đầu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vào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đã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được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khấu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trừ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hoặc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hoàn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thuế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;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thuế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giá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trị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gia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tăng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đầu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vào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của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tài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sản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cố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định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là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ô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tô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từ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9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chỗ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ngồi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trở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xuống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vượt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mức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quy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định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được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khấu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trừ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theo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quy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định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tại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các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văn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bản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pháp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luật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về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thuế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giá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trị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gia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tăng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;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thuế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thu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nhập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doanh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nghiệp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trừ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trường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hợp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doanh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nghiệp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nộp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thay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thuế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thu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nhập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doanh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nghiệp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của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nhà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thầu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nước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ngoài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mà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theo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thỏa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thuận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tại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hợp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đồng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nhà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thầu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,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nhà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thầu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phụ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nước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ngoài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,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doanh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thu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nhà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thầu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,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nhà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thầu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phụ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nước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ngoài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nhận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được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không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bao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gồm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thuế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thu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nhập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doanh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nghiệp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;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thuế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thu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nhập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cá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nhân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trừ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trường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hợp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doanh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nghiệp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ký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hợp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đồng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lao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động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quy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định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tiền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lương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,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tiền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công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trả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cho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người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lao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động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không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bao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gồm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thuế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thu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nhập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cá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nhân</w:t>
      </w:r>
      <w:proofErr w:type="spellEnd"/>
      <w:r w:rsidRPr="001C3383">
        <w:rPr>
          <w:rFonts w:eastAsia="Times New Roman" w:cs="Times New Roman"/>
          <w:i/>
          <w:iCs/>
          <w:szCs w:val="26"/>
        </w:rPr>
        <w:t>”.”</w:t>
      </w:r>
    </w:p>
    <w:p w14:paraId="334542DA" w14:textId="77777777" w:rsidR="00244DFE" w:rsidRPr="001C3383" w:rsidRDefault="00244DFE" w:rsidP="00244DFE">
      <w:pPr>
        <w:shd w:val="clear" w:color="auto" w:fill="FFFFFF"/>
        <w:spacing w:before="120" w:after="0" w:line="234" w:lineRule="atLeast"/>
        <w:rPr>
          <w:rFonts w:eastAsia="Times New Roman" w:cs="Times New Roman"/>
          <w:szCs w:val="26"/>
        </w:rPr>
      </w:pPr>
      <w:proofErr w:type="spellStart"/>
      <w:r w:rsidRPr="001C3383">
        <w:rPr>
          <w:rFonts w:eastAsia="Times New Roman" w:cs="Times New Roman"/>
          <w:szCs w:val="26"/>
        </w:rPr>
        <w:t>Căn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cứ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các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quy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định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nêu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trên</w:t>
      </w:r>
      <w:proofErr w:type="spellEnd"/>
      <w:r w:rsidRPr="001C3383">
        <w:rPr>
          <w:rFonts w:eastAsia="Times New Roman" w:cs="Times New Roman"/>
          <w:szCs w:val="26"/>
        </w:rPr>
        <w:t>:</w:t>
      </w:r>
    </w:p>
    <w:p w14:paraId="03228063" w14:textId="77777777" w:rsidR="00244DFE" w:rsidRPr="001C3383" w:rsidRDefault="00244DFE" w:rsidP="00244DFE">
      <w:pPr>
        <w:shd w:val="clear" w:color="auto" w:fill="FFFFFF"/>
        <w:spacing w:before="120" w:after="0" w:line="234" w:lineRule="atLeast"/>
        <w:rPr>
          <w:rFonts w:eastAsia="Times New Roman" w:cs="Times New Roman"/>
          <w:szCs w:val="26"/>
        </w:rPr>
      </w:pPr>
      <w:r w:rsidRPr="001C3383">
        <w:rPr>
          <w:rFonts w:eastAsia="Times New Roman" w:cs="Times New Roman"/>
          <w:szCs w:val="26"/>
        </w:rPr>
        <w:t xml:space="preserve">- </w:t>
      </w:r>
      <w:proofErr w:type="spellStart"/>
      <w:r w:rsidRPr="001C3383">
        <w:rPr>
          <w:rFonts w:eastAsia="Times New Roman" w:cs="Times New Roman"/>
          <w:szCs w:val="26"/>
        </w:rPr>
        <w:t>Về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việc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kê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khai</w:t>
      </w:r>
      <w:proofErr w:type="spellEnd"/>
      <w:r w:rsidRPr="001C3383">
        <w:rPr>
          <w:rFonts w:eastAsia="Times New Roman" w:cs="Times New Roman"/>
          <w:szCs w:val="26"/>
        </w:rPr>
        <w:t xml:space="preserve">, </w:t>
      </w:r>
      <w:proofErr w:type="spellStart"/>
      <w:r w:rsidRPr="001C3383">
        <w:rPr>
          <w:rFonts w:eastAsia="Times New Roman" w:cs="Times New Roman"/>
          <w:szCs w:val="26"/>
        </w:rPr>
        <w:t>khấu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trừ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thuế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giá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trị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gia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tăng</w:t>
      </w:r>
      <w:proofErr w:type="spellEnd"/>
      <w:r w:rsidRPr="001C3383">
        <w:rPr>
          <w:rFonts w:eastAsia="Times New Roman" w:cs="Times New Roman"/>
          <w:szCs w:val="26"/>
        </w:rPr>
        <w:t xml:space="preserve"> (GTGT): </w:t>
      </w:r>
      <w:proofErr w:type="spellStart"/>
      <w:r w:rsidRPr="001C3383">
        <w:rPr>
          <w:rFonts w:eastAsia="Times New Roman" w:cs="Times New Roman"/>
          <w:szCs w:val="26"/>
        </w:rPr>
        <w:t>Một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trong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các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điều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kiện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để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được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khấu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trừ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thuế</w:t>
      </w:r>
      <w:proofErr w:type="spellEnd"/>
      <w:r w:rsidRPr="001C3383">
        <w:rPr>
          <w:rFonts w:eastAsia="Times New Roman" w:cs="Times New Roman"/>
          <w:szCs w:val="26"/>
        </w:rPr>
        <w:t xml:space="preserve"> GTGT </w:t>
      </w:r>
      <w:proofErr w:type="spellStart"/>
      <w:r w:rsidRPr="001C3383">
        <w:rPr>
          <w:rFonts w:eastAsia="Times New Roman" w:cs="Times New Roman"/>
          <w:szCs w:val="26"/>
        </w:rPr>
        <w:t>đầu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vào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là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có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hóa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đơn</w:t>
      </w:r>
      <w:proofErr w:type="spellEnd"/>
      <w:r w:rsidRPr="001C3383">
        <w:rPr>
          <w:rFonts w:eastAsia="Times New Roman" w:cs="Times New Roman"/>
          <w:szCs w:val="26"/>
        </w:rPr>
        <w:t xml:space="preserve"> GTGT </w:t>
      </w:r>
      <w:proofErr w:type="spellStart"/>
      <w:r w:rsidRPr="001C3383">
        <w:rPr>
          <w:rFonts w:eastAsia="Times New Roman" w:cs="Times New Roman"/>
          <w:szCs w:val="26"/>
        </w:rPr>
        <w:t>của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dịch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vụ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mua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vào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hoặc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chứng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từ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nộp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thuế</w:t>
      </w:r>
      <w:proofErr w:type="spellEnd"/>
      <w:r w:rsidRPr="001C3383">
        <w:rPr>
          <w:rFonts w:eastAsia="Times New Roman" w:cs="Times New Roman"/>
          <w:szCs w:val="26"/>
        </w:rPr>
        <w:t xml:space="preserve"> GTGT ở </w:t>
      </w:r>
      <w:proofErr w:type="spellStart"/>
      <w:r w:rsidRPr="001C3383">
        <w:rPr>
          <w:rFonts w:eastAsia="Times New Roman" w:cs="Times New Roman"/>
          <w:szCs w:val="26"/>
        </w:rPr>
        <w:t>khâu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nhập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khẩu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hoặc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chứng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từ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nộp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thuế</w:t>
      </w:r>
      <w:proofErr w:type="spellEnd"/>
      <w:r w:rsidRPr="001C3383">
        <w:rPr>
          <w:rFonts w:eastAsia="Times New Roman" w:cs="Times New Roman"/>
          <w:szCs w:val="26"/>
        </w:rPr>
        <w:t xml:space="preserve"> GTGT </w:t>
      </w:r>
      <w:proofErr w:type="spellStart"/>
      <w:r w:rsidRPr="001C3383">
        <w:rPr>
          <w:rFonts w:eastAsia="Times New Roman" w:cs="Times New Roman"/>
          <w:szCs w:val="26"/>
        </w:rPr>
        <w:t>thay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cho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phía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nước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ngoài</w:t>
      </w:r>
      <w:proofErr w:type="spellEnd"/>
      <w:r w:rsidRPr="001C3383">
        <w:rPr>
          <w:rFonts w:eastAsia="Times New Roman" w:cs="Times New Roman"/>
          <w:szCs w:val="26"/>
        </w:rPr>
        <w:t xml:space="preserve">. Theo </w:t>
      </w:r>
      <w:proofErr w:type="spellStart"/>
      <w:r w:rsidRPr="001C3383">
        <w:rPr>
          <w:rFonts w:eastAsia="Times New Roman" w:cs="Times New Roman"/>
          <w:szCs w:val="26"/>
        </w:rPr>
        <w:t>hóa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đơn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được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đính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kèm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theo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công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văn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hỏi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của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Công</w:t>
      </w:r>
      <w:proofErr w:type="spellEnd"/>
      <w:r w:rsidRPr="001C3383">
        <w:rPr>
          <w:rFonts w:eastAsia="Times New Roman" w:cs="Times New Roman"/>
          <w:szCs w:val="26"/>
        </w:rPr>
        <w:t xml:space="preserve"> ty, </w:t>
      </w:r>
      <w:proofErr w:type="spellStart"/>
      <w:r w:rsidRPr="001C3383">
        <w:rPr>
          <w:rFonts w:eastAsia="Times New Roman" w:cs="Times New Roman"/>
          <w:szCs w:val="26"/>
        </w:rPr>
        <w:t>đây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là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hóa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đơn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trả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trước</w:t>
      </w:r>
      <w:proofErr w:type="spellEnd"/>
      <w:r w:rsidRPr="001C3383">
        <w:rPr>
          <w:rFonts w:eastAsia="Times New Roman" w:cs="Times New Roman"/>
          <w:szCs w:val="26"/>
        </w:rPr>
        <w:t xml:space="preserve"> do </w:t>
      </w:r>
      <w:proofErr w:type="spellStart"/>
      <w:r w:rsidRPr="001C3383">
        <w:rPr>
          <w:rFonts w:eastAsia="Times New Roman" w:cs="Times New Roman"/>
          <w:szCs w:val="26"/>
        </w:rPr>
        <w:t>Công</w:t>
      </w:r>
      <w:proofErr w:type="spellEnd"/>
      <w:r w:rsidRPr="001C3383">
        <w:rPr>
          <w:rFonts w:eastAsia="Times New Roman" w:cs="Times New Roman"/>
          <w:szCs w:val="26"/>
        </w:rPr>
        <w:t xml:space="preserve"> ty Google Asia Pacific Pte. Ltd (Google) </w:t>
      </w:r>
      <w:proofErr w:type="spellStart"/>
      <w:r w:rsidRPr="001C3383">
        <w:rPr>
          <w:rFonts w:eastAsia="Times New Roman" w:cs="Times New Roman"/>
          <w:szCs w:val="26"/>
        </w:rPr>
        <w:t>xuất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cho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Công</w:t>
      </w:r>
      <w:proofErr w:type="spellEnd"/>
      <w:r w:rsidRPr="001C3383">
        <w:rPr>
          <w:rFonts w:eastAsia="Times New Roman" w:cs="Times New Roman"/>
          <w:szCs w:val="26"/>
        </w:rPr>
        <w:t xml:space="preserve"> ty, </w:t>
      </w:r>
      <w:proofErr w:type="spellStart"/>
      <w:r w:rsidRPr="001C3383">
        <w:rPr>
          <w:rFonts w:eastAsia="Times New Roman" w:cs="Times New Roman"/>
          <w:szCs w:val="26"/>
        </w:rPr>
        <w:t>không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phải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là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hóa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đơn</w:t>
      </w:r>
      <w:proofErr w:type="spellEnd"/>
      <w:r w:rsidRPr="001C3383">
        <w:rPr>
          <w:rFonts w:eastAsia="Times New Roman" w:cs="Times New Roman"/>
          <w:szCs w:val="26"/>
        </w:rPr>
        <w:t xml:space="preserve"> GTGT </w:t>
      </w:r>
      <w:proofErr w:type="spellStart"/>
      <w:r w:rsidRPr="001C3383">
        <w:rPr>
          <w:rFonts w:eastAsia="Times New Roman" w:cs="Times New Roman"/>
          <w:szCs w:val="26"/>
        </w:rPr>
        <w:t>dành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cho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tổ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chức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khai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thuế</w:t>
      </w:r>
      <w:proofErr w:type="spellEnd"/>
      <w:r w:rsidRPr="001C3383">
        <w:rPr>
          <w:rFonts w:eastAsia="Times New Roman" w:cs="Times New Roman"/>
          <w:szCs w:val="26"/>
        </w:rPr>
        <w:t xml:space="preserve"> GTGT </w:t>
      </w:r>
      <w:proofErr w:type="spellStart"/>
      <w:r w:rsidRPr="001C3383">
        <w:rPr>
          <w:rFonts w:eastAsia="Times New Roman" w:cs="Times New Roman"/>
          <w:szCs w:val="26"/>
        </w:rPr>
        <w:t>theo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phương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pháp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khấu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trừ</w:t>
      </w:r>
      <w:proofErr w:type="spellEnd"/>
      <w:r w:rsidRPr="001C3383">
        <w:rPr>
          <w:rFonts w:eastAsia="Times New Roman" w:cs="Times New Roman"/>
          <w:szCs w:val="26"/>
        </w:rPr>
        <w:t xml:space="preserve"> do </w:t>
      </w:r>
      <w:proofErr w:type="spellStart"/>
      <w:r w:rsidRPr="001C3383">
        <w:rPr>
          <w:rFonts w:eastAsia="Times New Roman" w:cs="Times New Roman"/>
          <w:szCs w:val="26"/>
        </w:rPr>
        <w:t>đó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không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đáp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ứng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điều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kiện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khấu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trừ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thuế</w:t>
      </w:r>
      <w:proofErr w:type="spellEnd"/>
      <w:r w:rsidRPr="001C3383">
        <w:rPr>
          <w:rFonts w:eastAsia="Times New Roman" w:cs="Times New Roman"/>
          <w:szCs w:val="26"/>
        </w:rPr>
        <w:t xml:space="preserve"> GTGT </w:t>
      </w:r>
      <w:proofErr w:type="spellStart"/>
      <w:r w:rsidRPr="001C3383">
        <w:rPr>
          <w:rFonts w:eastAsia="Times New Roman" w:cs="Times New Roman"/>
          <w:szCs w:val="26"/>
        </w:rPr>
        <w:t>đầu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vào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theo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quy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định</w:t>
      </w:r>
      <w:proofErr w:type="spellEnd"/>
      <w:r w:rsidRPr="001C3383">
        <w:rPr>
          <w:rFonts w:eastAsia="Times New Roman" w:cs="Times New Roman"/>
          <w:szCs w:val="26"/>
        </w:rPr>
        <w:t>.</w:t>
      </w:r>
    </w:p>
    <w:p w14:paraId="5DA40B9D" w14:textId="3A6678F5" w:rsidR="00244DFE" w:rsidRPr="001C3383" w:rsidRDefault="00244DFE" w:rsidP="00244DFE">
      <w:pPr>
        <w:shd w:val="clear" w:color="auto" w:fill="FFFFFF"/>
        <w:spacing w:after="0" w:line="234" w:lineRule="atLeast"/>
        <w:rPr>
          <w:rFonts w:eastAsia="Times New Roman" w:cs="Times New Roman"/>
          <w:szCs w:val="26"/>
        </w:rPr>
      </w:pPr>
      <w:r w:rsidRPr="001C3383">
        <w:rPr>
          <w:rFonts w:eastAsia="Times New Roman" w:cs="Times New Roman"/>
          <w:szCs w:val="26"/>
        </w:rPr>
        <w:t xml:space="preserve">- </w:t>
      </w:r>
      <w:proofErr w:type="spellStart"/>
      <w:r w:rsidRPr="001C3383">
        <w:rPr>
          <w:rFonts w:eastAsia="Times New Roman" w:cs="Times New Roman"/>
          <w:szCs w:val="26"/>
        </w:rPr>
        <w:t>Về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việc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tính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vào</w:t>
      </w:r>
      <w:proofErr w:type="spellEnd"/>
      <w:r w:rsidRPr="001C3383">
        <w:rPr>
          <w:rFonts w:eastAsia="Times New Roman" w:cs="Times New Roman"/>
          <w:szCs w:val="26"/>
        </w:rPr>
        <w:t xml:space="preserve"> chi </w:t>
      </w:r>
      <w:proofErr w:type="spellStart"/>
      <w:r w:rsidRPr="001C3383">
        <w:rPr>
          <w:rFonts w:eastAsia="Times New Roman" w:cs="Times New Roman"/>
          <w:szCs w:val="26"/>
        </w:rPr>
        <w:t>phí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được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trừ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khi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xác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định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thu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nhập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chịu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thuế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thu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nhập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doanh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nghiệp</w:t>
      </w:r>
      <w:proofErr w:type="spellEnd"/>
      <w:r w:rsidRPr="001C3383">
        <w:rPr>
          <w:rFonts w:eastAsia="Times New Roman" w:cs="Times New Roman"/>
          <w:szCs w:val="26"/>
        </w:rPr>
        <w:t xml:space="preserve"> (TNDN): </w:t>
      </w:r>
      <w:proofErr w:type="spellStart"/>
      <w:r w:rsidRPr="001C3383">
        <w:rPr>
          <w:rFonts w:eastAsia="Times New Roman" w:cs="Times New Roman"/>
          <w:szCs w:val="26"/>
        </w:rPr>
        <w:t>Về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vấn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đề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này</w:t>
      </w:r>
      <w:proofErr w:type="spellEnd"/>
      <w:r w:rsidRPr="001C3383">
        <w:rPr>
          <w:rFonts w:eastAsia="Times New Roman" w:cs="Times New Roman"/>
          <w:szCs w:val="26"/>
        </w:rPr>
        <w:t xml:space="preserve">, </w:t>
      </w:r>
      <w:proofErr w:type="spellStart"/>
      <w:r w:rsidRPr="001C3383">
        <w:rPr>
          <w:rFonts w:eastAsia="Times New Roman" w:cs="Times New Roman"/>
          <w:szCs w:val="26"/>
        </w:rPr>
        <w:t>Tổng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cục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Thuế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có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công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văn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số</w:t>
      </w:r>
      <w:proofErr w:type="spellEnd"/>
      <w:r w:rsidRPr="001C3383">
        <w:rPr>
          <w:rFonts w:eastAsia="Times New Roman" w:cs="Times New Roman"/>
          <w:szCs w:val="26"/>
        </w:rPr>
        <w:t> 3149/TCT-CS </w:t>
      </w:r>
      <w:proofErr w:type="spellStart"/>
      <w:r w:rsidRPr="001C3383">
        <w:rPr>
          <w:rFonts w:eastAsia="Times New Roman" w:cs="Times New Roman"/>
          <w:szCs w:val="26"/>
        </w:rPr>
        <w:t>ngày</w:t>
      </w:r>
      <w:proofErr w:type="spellEnd"/>
      <w:r w:rsidRPr="001C3383">
        <w:rPr>
          <w:rFonts w:eastAsia="Times New Roman" w:cs="Times New Roman"/>
          <w:szCs w:val="26"/>
        </w:rPr>
        <w:t xml:space="preserve"> 15/08/2018 </w:t>
      </w:r>
      <w:proofErr w:type="spellStart"/>
      <w:r w:rsidRPr="001C3383">
        <w:rPr>
          <w:rFonts w:eastAsia="Times New Roman" w:cs="Times New Roman"/>
          <w:szCs w:val="26"/>
        </w:rPr>
        <w:t>trả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lời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Cục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Thuế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thành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phố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Hà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Nội</w:t>
      </w:r>
      <w:proofErr w:type="spellEnd"/>
      <w:r w:rsidRPr="001C3383">
        <w:rPr>
          <w:rFonts w:eastAsia="Times New Roman" w:cs="Times New Roman"/>
          <w:szCs w:val="26"/>
        </w:rPr>
        <w:t> </w:t>
      </w:r>
      <w:r w:rsidRPr="001C3383">
        <w:rPr>
          <w:rFonts w:eastAsia="Times New Roman" w:cs="Times New Roman"/>
          <w:i/>
          <w:iCs/>
          <w:szCs w:val="26"/>
        </w:rPr>
        <w:t xml:space="preserve">(photo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kèm</w:t>
      </w:r>
      <w:proofErr w:type="spellEnd"/>
      <w:r w:rsidRPr="001C3383">
        <w:rPr>
          <w:rFonts w:eastAsia="Times New Roman" w:cs="Times New Roman"/>
          <w:i/>
          <w:iCs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i/>
          <w:iCs/>
          <w:szCs w:val="26"/>
        </w:rPr>
        <w:t>theo</w:t>
      </w:r>
      <w:proofErr w:type="spellEnd"/>
      <w:r w:rsidRPr="001C3383">
        <w:rPr>
          <w:rFonts w:eastAsia="Times New Roman" w:cs="Times New Roman"/>
          <w:i/>
          <w:iCs/>
          <w:szCs w:val="26"/>
        </w:rPr>
        <w:t>).</w:t>
      </w:r>
    </w:p>
    <w:p w14:paraId="795E61F9" w14:textId="77777777" w:rsidR="00244DFE" w:rsidRPr="001C3383" w:rsidRDefault="00244DFE" w:rsidP="00244DFE">
      <w:pPr>
        <w:shd w:val="clear" w:color="auto" w:fill="FFFFFF"/>
        <w:spacing w:before="120" w:after="0" w:line="234" w:lineRule="atLeast"/>
        <w:rPr>
          <w:rFonts w:eastAsia="Times New Roman" w:cs="Times New Roman"/>
          <w:szCs w:val="26"/>
        </w:rPr>
      </w:pPr>
      <w:r w:rsidRPr="001C3383">
        <w:rPr>
          <w:rFonts w:eastAsia="Times New Roman" w:cs="Times New Roman"/>
          <w:szCs w:val="26"/>
        </w:rPr>
        <w:t xml:space="preserve">- </w:t>
      </w:r>
      <w:proofErr w:type="spellStart"/>
      <w:r w:rsidRPr="001C3383">
        <w:rPr>
          <w:rFonts w:eastAsia="Times New Roman" w:cs="Times New Roman"/>
          <w:szCs w:val="26"/>
        </w:rPr>
        <w:t>Về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việc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kê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khai</w:t>
      </w:r>
      <w:proofErr w:type="spellEnd"/>
      <w:r w:rsidRPr="001C3383">
        <w:rPr>
          <w:rFonts w:eastAsia="Times New Roman" w:cs="Times New Roman"/>
          <w:szCs w:val="26"/>
        </w:rPr>
        <w:t xml:space="preserve">, </w:t>
      </w:r>
      <w:proofErr w:type="spellStart"/>
      <w:r w:rsidRPr="001C3383">
        <w:rPr>
          <w:rFonts w:eastAsia="Times New Roman" w:cs="Times New Roman"/>
          <w:szCs w:val="26"/>
        </w:rPr>
        <w:t>khấu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trừ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và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nộp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thuế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thay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cho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nhà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cung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cấp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nước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ngoài</w:t>
      </w:r>
      <w:proofErr w:type="spellEnd"/>
      <w:r w:rsidRPr="001C3383">
        <w:rPr>
          <w:rFonts w:eastAsia="Times New Roman" w:cs="Times New Roman"/>
          <w:szCs w:val="26"/>
        </w:rPr>
        <w:t xml:space="preserve">: </w:t>
      </w:r>
      <w:proofErr w:type="spellStart"/>
      <w:r w:rsidRPr="001C3383">
        <w:rPr>
          <w:rFonts w:eastAsia="Times New Roman" w:cs="Times New Roman"/>
          <w:szCs w:val="26"/>
        </w:rPr>
        <w:t>Cục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Thuế</w:t>
      </w:r>
      <w:proofErr w:type="spellEnd"/>
      <w:r w:rsidRPr="001C3383">
        <w:rPr>
          <w:rFonts w:eastAsia="Times New Roman" w:cs="Times New Roman"/>
          <w:szCs w:val="26"/>
        </w:rPr>
        <w:t xml:space="preserve"> TP </w:t>
      </w:r>
      <w:proofErr w:type="spellStart"/>
      <w:r w:rsidRPr="001C3383">
        <w:rPr>
          <w:rFonts w:eastAsia="Times New Roman" w:cs="Times New Roman"/>
          <w:szCs w:val="26"/>
        </w:rPr>
        <w:t>Hồ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Chí</w:t>
      </w:r>
      <w:proofErr w:type="spellEnd"/>
      <w:r w:rsidRPr="001C3383">
        <w:rPr>
          <w:rFonts w:eastAsia="Times New Roman" w:cs="Times New Roman"/>
          <w:szCs w:val="26"/>
        </w:rPr>
        <w:t xml:space="preserve"> Minh </w:t>
      </w:r>
      <w:proofErr w:type="spellStart"/>
      <w:r w:rsidRPr="001C3383">
        <w:rPr>
          <w:rFonts w:eastAsia="Times New Roman" w:cs="Times New Roman"/>
          <w:szCs w:val="26"/>
        </w:rPr>
        <w:t>đã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có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công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văn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số</w:t>
      </w:r>
      <w:proofErr w:type="spellEnd"/>
      <w:r w:rsidRPr="001C3383">
        <w:rPr>
          <w:rFonts w:eastAsia="Times New Roman" w:cs="Times New Roman"/>
          <w:szCs w:val="26"/>
        </w:rPr>
        <w:t xml:space="preserve"> 12943/CTTPHCM-TTHT </w:t>
      </w:r>
      <w:proofErr w:type="spellStart"/>
      <w:r w:rsidRPr="001C3383">
        <w:rPr>
          <w:rFonts w:eastAsia="Times New Roman" w:cs="Times New Roman"/>
          <w:szCs w:val="26"/>
        </w:rPr>
        <w:t>ngày</w:t>
      </w:r>
      <w:proofErr w:type="spellEnd"/>
      <w:r w:rsidRPr="001C3383">
        <w:rPr>
          <w:rFonts w:eastAsia="Times New Roman" w:cs="Times New Roman"/>
          <w:szCs w:val="26"/>
        </w:rPr>
        <w:t xml:space="preserve"> 27/10/2023 </w:t>
      </w:r>
      <w:proofErr w:type="spellStart"/>
      <w:r w:rsidRPr="001C3383">
        <w:rPr>
          <w:rFonts w:eastAsia="Times New Roman" w:cs="Times New Roman"/>
          <w:szCs w:val="26"/>
        </w:rPr>
        <w:t>trả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lời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cụ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thể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Công</w:t>
      </w:r>
      <w:proofErr w:type="spellEnd"/>
      <w:r w:rsidRPr="001C3383">
        <w:rPr>
          <w:rFonts w:eastAsia="Times New Roman" w:cs="Times New Roman"/>
          <w:szCs w:val="26"/>
        </w:rPr>
        <w:t xml:space="preserve"> ty.</w:t>
      </w:r>
    </w:p>
    <w:p w14:paraId="34E1796E" w14:textId="77777777" w:rsidR="00244DFE" w:rsidRPr="001C3383" w:rsidRDefault="00244DFE" w:rsidP="00244DFE">
      <w:pPr>
        <w:shd w:val="clear" w:color="auto" w:fill="FFFFFF"/>
        <w:spacing w:before="120" w:after="0" w:line="234" w:lineRule="atLeast"/>
        <w:rPr>
          <w:rFonts w:eastAsia="Times New Roman" w:cs="Times New Roman"/>
          <w:szCs w:val="26"/>
        </w:rPr>
      </w:pPr>
      <w:r w:rsidRPr="001C3383">
        <w:rPr>
          <w:rFonts w:eastAsia="Times New Roman" w:cs="Times New Roman"/>
          <w:szCs w:val="26"/>
        </w:rPr>
        <w:t xml:space="preserve">- </w:t>
      </w:r>
      <w:proofErr w:type="spellStart"/>
      <w:r w:rsidRPr="001C3383">
        <w:rPr>
          <w:rFonts w:eastAsia="Times New Roman" w:cs="Times New Roman"/>
          <w:szCs w:val="26"/>
        </w:rPr>
        <w:t>Về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cách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xác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định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các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nhà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cung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cấp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nước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ngoài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có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hoạt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động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thương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mại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điện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tử</w:t>
      </w:r>
      <w:proofErr w:type="spellEnd"/>
      <w:r w:rsidRPr="001C3383">
        <w:rPr>
          <w:rFonts w:eastAsia="Times New Roman" w:cs="Times New Roman"/>
          <w:szCs w:val="26"/>
        </w:rPr>
        <w:t xml:space="preserve">, </w:t>
      </w:r>
      <w:proofErr w:type="spellStart"/>
      <w:r w:rsidRPr="001C3383">
        <w:rPr>
          <w:rFonts w:eastAsia="Times New Roman" w:cs="Times New Roman"/>
          <w:szCs w:val="26"/>
        </w:rPr>
        <w:t>kinh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doanh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trên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nền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tảng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số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đã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đăng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ký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thuế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tại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Việt</w:t>
      </w:r>
      <w:proofErr w:type="spellEnd"/>
      <w:r w:rsidRPr="001C3383">
        <w:rPr>
          <w:rFonts w:eastAsia="Times New Roman" w:cs="Times New Roman"/>
          <w:szCs w:val="26"/>
        </w:rPr>
        <w:t xml:space="preserve"> Nam: </w:t>
      </w:r>
      <w:proofErr w:type="spellStart"/>
      <w:r w:rsidRPr="001C3383">
        <w:rPr>
          <w:rFonts w:eastAsia="Times New Roman" w:cs="Times New Roman"/>
          <w:szCs w:val="26"/>
        </w:rPr>
        <w:t>Tổng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cục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Thuế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đã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đăng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công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khai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danh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sách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các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nhà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cung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cấp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nước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ngoài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đã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thực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hiện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đăng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ký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thuế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trên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Cổng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Thông</w:t>
      </w:r>
      <w:proofErr w:type="spellEnd"/>
      <w:r w:rsidRPr="001C3383">
        <w:rPr>
          <w:rFonts w:eastAsia="Times New Roman" w:cs="Times New Roman"/>
          <w:szCs w:val="26"/>
        </w:rPr>
        <w:t xml:space="preserve"> tin </w:t>
      </w:r>
      <w:proofErr w:type="spellStart"/>
      <w:r w:rsidRPr="001C3383">
        <w:rPr>
          <w:rFonts w:eastAsia="Times New Roman" w:cs="Times New Roman"/>
          <w:szCs w:val="26"/>
        </w:rPr>
        <w:t>điện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tử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dành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cho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nhà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cung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cấp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nước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ngoài</w:t>
      </w:r>
      <w:proofErr w:type="spellEnd"/>
      <w:r w:rsidRPr="001C3383">
        <w:rPr>
          <w:rFonts w:eastAsia="Times New Roman" w:cs="Times New Roman"/>
          <w:szCs w:val="26"/>
        </w:rPr>
        <w:t xml:space="preserve"> (etaxvn.gdt.gov.vn). </w:t>
      </w:r>
      <w:proofErr w:type="spellStart"/>
      <w:r w:rsidRPr="001C3383">
        <w:rPr>
          <w:rFonts w:eastAsia="Times New Roman" w:cs="Times New Roman"/>
          <w:szCs w:val="26"/>
        </w:rPr>
        <w:t>Công</w:t>
      </w:r>
      <w:proofErr w:type="spellEnd"/>
      <w:r w:rsidRPr="001C3383">
        <w:rPr>
          <w:rFonts w:eastAsia="Times New Roman" w:cs="Times New Roman"/>
          <w:szCs w:val="26"/>
        </w:rPr>
        <w:t xml:space="preserve"> ty </w:t>
      </w:r>
      <w:proofErr w:type="spellStart"/>
      <w:r w:rsidRPr="001C3383">
        <w:rPr>
          <w:rFonts w:eastAsia="Times New Roman" w:cs="Times New Roman"/>
          <w:szCs w:val="26"/>
        </w:rPr>
        <w:t>có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thể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thực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hiện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truy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cập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vào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Cổng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Thông</w:t>
      </w:r>
      <w:proofErr w:type="spellEnd"/>
      <w:r w:rsidRPr="001C3383">
        <w:rPr>
          <w:rFonts w:eastAsia="Times New Roman" w:cs="Times New Roman"/>
          <w:szCs w:val="26"/>
        </w:rPr>
        <w:t xml:space="preserve"> tin </w:t>
      </w:r>
      <w:proofErr w:type="spellStart"/>
      <w:r w:rsidRPr="001C3383">
        <w:rPr>
          <w:rFonts w:eastAsia="Times New Roman" w:cs="Times New Roman"/>
          <w:szCs w:val="26"/>
        </w:rPr>
        <w:t>điện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tử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để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tra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cứu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tình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trạng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đăng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ký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thuế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của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nhà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cung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cấp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nước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ngoài</w:t>
      </w:r>
      <w:proofErr w:type="spellEnd"/>
      <w:r w:rsidRPr="001C3383">
        <w:rPr>
          <w:rFonts w:eastAsia="Times New Roman" w:cs="Times New Roman"/>
          <w:szCs w:val="26"/>
        </w:rPr>
        <w:t xml:space="preserve"> Google Asia Pacific Pte. Ltd.</w:t>
      </w:r>
    </w:p>
    <w:p w14:paraId="48FC410F" w14:textId="77777777" w:rsidR="00244DFE" w:rsidRPr="001C3383" w:rsidRDefault="00244DFE" w:rsidP="00244DFE">
      <w:pPr>
        <w:shd w:val="clear" w:color="auto" w:fill="FFFFFF"/>
        <w:spacing w:before="120" w:after="0" w:line="234" w:lineRule="atLeast"/>
        <w:rPr>
          <w:rFonts w:eastAsia="Times New Roman" w:cs="Times New Roman"/>
          <w:szCs w:val="26"/>
        </w:rPr>
      </w:pPr>
      <w:proofErr w:type="spellStart"/>
      <w:r w:rsidRPr="001C3383">
        <w:rPr>
          <w:rFonts w:eastAsia="Times New Roman" w:cs="Times New Roman"/>
          <w:szCs w:val="26"/>
        </w:rPr>
        <w:lastRenderedPageBreak/>
        <w:t>Đề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nghị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Công</w:t>
      </w:r>
      <w:proofErr w:type="spellEnd"/>
      <w:r w:rsidRPr="001C3383">
        <w:rPr>
          <w:rFonts w:eastAsia="Times New Roman" w:cs="Times New Roman"/>
          <w:szCs w:val="26"/>
        </w:rPr>
        <w:t xml:space="preserve"> ty </w:t>
      </w:r>
      <w:proofErr w:type="spellStart"/>
      <w:r w:rsidRPr="001C3383">
        <w:rPr>
          <w:rFonts w:eastAsia="Times New Roman" w:cs="Times New Roman"/>
          <w:szCs w:val="26"/>
        </w:rPr>
        <w:t>căn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cứ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quy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định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tại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các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văn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bản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quy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phạm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pháp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luật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nêu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trên</w:t>
      </w:r>
      <w:proofErr w:type="spellEnd"/>
      <w:r w:rsidRPr="001C3383">
        <w:rPr>
          <w:rFonts w:eastAsia="Times New Roman" w:cs="Times New Roman"/>
          <w:szCs w:val="26"/>
        </w:rPr>
        <w:t xml:space="preserve">, </w:t>
      </w:r>
      <w:proofErr w:type="spellStart"/>
      <w:r w:rsidRPr="001C3383">
        <w:rPr>
          <w:rFonts w:eastAsia="Times New Roman" w:cs="Times New Roman"/>
          <w:szCs w:val="26"/>
        </w:rPr>
        <w:t>rà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soát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điều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kiện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thực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tế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và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liên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hệ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với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cơ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quan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Thuế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quản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lý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trực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tiếp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để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được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hướng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dẫn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thực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hiện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theo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quy</w:t>
      </w:r>
      <w:proofErr w:type="spellEnd"/>
      <w:r w:rsidRPr="001C3383">
        <w:rPr>
          <w:rFonts w:eastAsia="Times New Roman" w:cs="Times New Roman"/>
          <w:szCs w:val="26"/>
        </w:rPr>
        <w:t xml:space="preserve"> </w:t>
      </w:r>
      <w:proofErr w:type="spellStart"/>
      <w:r w:rsidRPr="001C3383">
        <w:rPr>
          <w:rFonts w:eastAsia="Times New Roman" w:cs="Times New Roman"/>
          <w:szCs w:val="26"/>
        </w:rPr>
        <w:t>định</w:t>
      </w:r>
      <w:proofErr w:type="spellEnd"/>
      <w:r w:rsidRPr="001C3383">
        <w:rPr>
          <w:rFonts w:eastAsia="Times New Roman" w:cs="Times New Roman"/>
          <w:szCs w:val="26"/>
        </w:rPr>
        <w:t>./.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244DFE" w:rsidRPr="004F729C" w14:paraId="73C11F3E" w14:textId="77777777" w:rsidTr="00244DFE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8BCF6" w14:textId="77777777" w:rsidR="00244DFE" w:rsidRPr="004F729C" w:rsidRDefault="00244DFE" w:rsidP="00244DFE">
            <w:pPr>
              <w:spacing w:before="120" w:after="120" w:line="234" w:lineRule="atLeast"/>
              <w:rPr>
                <w:rFonts w:eastAsia="Times New Roman" w:cs="Times New Roman"/>
                <w:color w:val="000000"/>
                <w:szCs w:val="26"/>
              </w:rPr>
            </w:pPr>
            <w:r w:rsidRPr="004F729C">
              <w:rPr>
                <w:rFonts w:eastAsia="Times New Roman" w:cs="Times New Roman"/>
                <w:b/>
                <w:bCs/>
                <w:i/>
                <w:iCs/>
                <w:color w:val="000000"/>
                <w:szCs w:val="26"/>
                <w:lang w:val="vi-VN"/>
              </w:rPr>
              <w:br/>
              <w:t>Nơi nhận:</w:t>
            </w:r>
            <w:r w:rsidRPr="004F729C">
              <w:rPr>
                <w:rFonts w:eastAsia="Times New Roman" w:cs="Times New Roman"/>
                <w:b/>
                <w:bCs/>
                <w:i/>
                <w:iCs/>
                <w:color w:val="000000"/>
                <w:szCs w:val="26"/>
                <w:lang w:val="vi-VN"/>
              </w:rPr>
              <w:br/>
            </w:r>
            <w:r w:rsidRPr="004F729C">
              <w:rPr>
                <w:rFonts w:eastAsia="Times New Roman" w:cs="Times New Roman"/>
                <w:color w:val="000000"/>
                <w:szCs w:val="26"/>
                <w:lang w:val="vi-VN"/>
              </w:rPr>
              <w:t>- Như trên;</w:t>
            </w:r>
            <w:r w:rsidRPr="004F729C">
              <w:rPr>
                <w:rFonts w:eastAsia="Times New Roman" w:cs="Times New Roman"/>
                <w:color w:val="000000"/>
                <w:szCs w:val="26"/>
                <w:lang w:val="vi-VN"/>
              </w:rPr>
              <w:br/>
              <w:t>- Phó TCTr Đặng Ngọc Minh (để b/c);</w:t>
            </w:r>
            <w:r w:rsidRPr="004F729C">
              <w:rPr>
                <w:rFonts w:eastAsia="Times New Roman" w:cs="Times New Roman"/>
                <w:color w:val="000000"/>
                <w:szCs w:val="26"/>
                <w:lang w:val="vi-VN"/>
              </w:rPr>
              <w:br/>
              <w:t>- Cục Thuế TP Hồ Chí Minh;</w:t>
            </w:r>
            <w:r w:rsidRPr="004F729C">
              <w:rPr>
                <w:rFonts w:eastAsia="Times New Roman" w:cs="Times New Roman"/>
                <w:color w:val="000000"/>
                <w:szCs w:val="26"/>
                <w:lang w:val="vi-VN"/>
              </w:rPr>
              <w:br/>
              <w:t>- Vụ KK, PC-TCT;</w:t>
            </w:r>
            <w:r w:rsidRPr="004F729C">
              <w:rPr>
                <w:rFonts w:eastAsia="Times New Roman" w:cs="Times New Roman"/>
                <w:color w:val="000000"/>
                <w:szCs w:val="26"/>
                <w:lang w:val="vi-VN"/>
              </w:rPr>
              <w:br/>
              <w:t>- Cục Thuế DNL;</w:t>
            </w:r>
            <w:r w:rsidRPr="004F729C">
              <w:rPr>
                <w:rFonts w:eastAsia="Times New Roman" w:cs="Times New Roman"/>
                <w:color w:val="000000"/>
                <w:szCs w:val="26"/>
                <w:lang w:val="vi-VN"/>
              </w:rPr>
              <w:br/>
              <w:t>- Website TCT;</w:t>
            </w:r>
            <w:r w:rsidRPr="004F729C">
              <w:rPr>
                <w:rFonts w:eastAsia="Times New Roman" w:cs="Times New Roman"/>
                <w:color w:val="000000"/>
                <w:szCs w:val="26"/>
                <w:lang w:val="vi-VN"/>
              </w:rPr>
              <w:br/>
              <w:t>- Lưu VT, CS (3b).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5DB0C" w14:textId="77777777" w:rsidR="00244DFE" w:rsidRPr="004F729C" w:rsidRDefault="00244DFE" w:rsidP="00244DFE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4F729C">
              <w:rPr>
                <w:rFonts w:eastAsia="Times New Roman" w:cs="Times New Roman"/>
                <w:b/>
                <w:bCs/>
                <w:color w:val="000000"/>
                <w:szCs w:val="26"/>
                <w:lang w:val="vi-VN"/>
              </w:rPr>
              <w:t>TL. TỔNG CỤC TRƯỞNG</w:t>
            </w:r>
            <w:r w:rsidRPr="004F729C">
              <w:rPr>
                <w:rFonts w:eastAsia="Times New Roman" w:cs="Times New Roman"/>
                <w:b/>
                <w:bCs/>
                <w:color w:val="000000"/>
                <w:szCs w:val="26"/>
              </w:rPr>
              <w:br/>
            </w:r>
            <w:r w:rsidRPr="004F729C">
              <w:rPr>
                <w:rFonts w:eastAsia="Times New Roman" w:cs="Times New Roman"/>
                <w:b/>
                <w:bCs/>
                <w:color w:val="000000"/>
                <w:szCs w:val="26"/>
                <w:lang w:val="vi-VN"/>
              </w:rPr>
              <w:t>VỤ TRƯỞNG VỤ CHÍNH SÁCH</w:t>
            </w:r>
            <w:r w:rsidRPr="004F729C">
              <w:rPr>
                <w:rFonts w:eastAsia="Times New Roman" w:cs="Times New Roman"/>
                <w:b/>
                <w:bCs/>
                <w:color w:val="000000"/>
                <w:szCs w:val="26"/>
                <w:lang w:val="vi-VN"/>
              </w:rPr>
              <w:br/>
            </w:r>
            <w:r w:rsidRPr="004F729C">
              <w:rPr>
                <w:rFonts w:eastAsia="Times New Roman" w:cs="Times New Roman"/>
                <w:b/>
                <w:bCs/>
                <w:color w:val="000000"/>
                <w:szCs w:val="26"/>
                <w:lang w:val="vi-VN"/>
              </w:rPr>
              <w:br/>
            </w:r>
            <w:r w:rsidRPr="004F729C">
              <w:rPr>
                <w:rFonts w:eastAsia="Times New Roman" w:cs="Times New Roman"/>
                <w:b/>
                <w:bCs/>
                <w:color w:val="000000"/>
                <w:szCs w:val="26"/>
                <w:lang w:val="vi-VN"/>
              </w:rPr>
              <w:br/>
            </w:r>
            <w:r w:rsidRPr="004F729C">
              <w:rPr>
                <w:rFonts w:eastAsia="Times New Roman" w:cs="Times New Roman"/>
                <w:b/>
                <w:bCs/>
                <w:color w:val="000000"/>
                <w:szCs w:val="26"/>
                <w:lang w:val="vi-VN"/>
              </w:rPr>
              <w:br/>
            </w:r>
            <w:r w:rsidRPr="004F729C">
              <w:rPr>
                <w:rFonts w:eastAsia="Times New Roman" w:cs="Times New Roman"/>
                <w:b/>
                <w:bCs/>
                <w:color w:val="000000"/>
                <w:szCs w:val="26"/>
                <w:lang w:val="vi-VN"/>
              </w:rPr>
              <w:br/>
            </w:r>
            <w:proofErr w:type="spellStart"/>
            <w:r w:rsidRPr="004F729C">
              <w:rPr>
                <w:rFonts w:eastAsia="Times New Roman" w:cs="Times New Roman"/>
                <w:b/>
                <w:bCs/>
                <w:color w:val="000000"/>
                <w:szCs w:val="26"/>
              </w:rPr>
              <w:t>Lưu</w:t>
            </w:r>
            <w:proofErr w:type="spellEnd"/>
            <w:r w:rsidRPr="004F729C">
              <w:rPr>
                <w:rFonts w:eastAsia="Times New Roman" w:cs="Times New Roman"/>
                <w:b/>
                <w:bCs/>
                <w:color w:val="000000"/>
                <w:szCs w:val="26"/>
              </w:rPr>
              <w:t xml:space="preserve"> </w:t>
            </w:r>
            <w:proofErr w:type="spellStart"/>
            <w:r w:rsidRPr="004F729C">
              <w:rPr>
                <w:rFonts w:eastAsia="Times New Roman" w:cs="Times New Roman"/>
                <w:b/>
                <w:bCs/>
                <w:color w:val="000000"/>
                <w:szCs w:val="26"/>
              </w:rPr>
              <w:t>Đức</w:t>
            </w:r>
            <w:proofErr w:type="spellEnd"/>
            <w:r w:rsidRPr="004F729C">
              <w:rPr>
                <w:rFonts w:eastAsia="Times New Roman" w:cs="Times New Roman"/>
                <w:b/>
                <w:bCs/>
                <w:color w:val="000000"/>
                <w:szCs w:val="26"/>
              </w:rPr>
              <w:t xml:space="preserve"> </w:t>
            </w:r>
            <w:proofErr w:type="spellStart"/>
            <w:r w:rsidRPr="004F729C">
              <w:rPr>
                <w:rFonts w:eastAsia="Times New Roman" w:cs="Times New Roman"/>
                <w:b/>
                <w:bCs/>
                <w:color w:val="000000"/>
                <w:szCs w:val="26"/>
              </w:rPr>
              <w:t>Huy</w:t>
            </w:r>
            <w:proofErr w:type="spellEnd"/>
          </w:p>
        </w:tc>
      </w:tr>
    </w:tbl>
    <w:p w14:paraId="669482A5" w14:textId="77777777" w:rsidR="0097374F" w:rsidRPr="004F729C" w:rsidRDefault="0097374F">
      <w:pPr>
        <w:rPr>
          <w:rFonts w:cs="Times New Roman"/>
          <w:szCs w:val="26"/>
        </w:rPr>
      </w:pPr>
    </w:p>
    <w:sectPr w:rsidR="0097374F" w:rsidRPr="004F72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CB4"/>
    <w:rsid w:val="001C3383"/>
    <w:rsid w:val="00244DFE"/>
    <w:rsid w:val="004F729C"/>
    <w:rsid w:val="00643CB4"/>
    <w:rsid w:val="006E42FA"/>
    <w:rsid w:val="0097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874D438-BC14-4A63-B18E-64A0DC47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4DF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44D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3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756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MITOU TAX</dc:creator>
  <cp:keywords/>
  <dc:description/>
  <cp:lastModifiedBy>MITOU TAX</cp:lastModifiedBy>
  <cp:revision>5</cp:revision>
  <dcterms:created xsi:type="dcterms:W3CDTF">2024-10-29T19:41:00Z</dcterms:created>
  <dcterms:modified xsi:type="dcterms:W3CDTF">2024-11-07T00:07:00Z</dcterms:modified>
</cp:coreProperties>
</file>